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57679" w14:textId="3CB2BDC2" w:rsidR="00A03C8F" w:rsidRDefault="009519BA" w:rsidP="001E657C">
      <w:pPr>
        <w:pStyle w:val="Title"/>
      </w:pPr>
      <w:r>
        <w:t>What On Earth is religion</w:t>
      </w:r>
    </w:p>
    <w:p w14:paraId="33FECB09" w14:textId="3460BB09" w:rsidR="00A03C8F" w:rsidRDefault="009519BA" w:rsidP="00BF3D2E">
      <w:pPr>
        <w:pStyle w:val="Subtitle"/>
        <w:tabs>
          <w:tab w:val="left" w:pos="2100"/>
          <w:tab w:val="center" w:pos="4680"/>
        </w:tabs>
      </w:pPr>
      <w:r>
        <w:t>Spring 2022</w:t>
      </w:r>
    </w:p>
    <w:p w14:paraId="50BFF242"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6EBDAD95" w14:textId="668EE4CF" w:rsidR="00A03C8F" w:rsidRDefault="00A03C8F" w:rsidP="009F7FC2">
      <w:pPr>
        <w:spacing w:after="0" w:line="240" w:lineRule="auto"/>
      </w:pPr>
      <w:r w:rsidRPr="009F7FC2">
        <w:rPr>
          <w:b/>
        </w:rPr>
        <w:t>Instructor:</w:t>
      </w:r>
      <w:r>
        <w:t xml:space="preserve"> </w:t>
      </w:r>
      <w:r w:rsidR="00141F9F">
        <w:t>Hasan Doagoo</w:t>
      </w:r>
    </w:p>
    <w:p w14:paraId="7DB924A3" w14:textId="0D016AB0" w:rsidR="00A03C8F" w:rsidRDefault="00A03C8F" w:rsidP="009F7FC2">
      <w:pPr>
        <w:spacing w:after="0" w:line="240" w:lineRule="auto"/>
      </w:pPr>
      <w:r w:rsidRPr="009F7FC2">
        <w:rPr>
          <w:b/>
        </w:rPr>
        <w:t xml:space="preserve">Email: </w:t>
      </w:r>
      <w:r w:rsidR="004D269F">
        <w:t>Doagooh@mcmaster.ca</w:t>
      </w:r>
    </w:p>
    <w:p w14:paraId="42BF76A1" w14:textId="22F978FC" w:rsidR="001E657C" w:rsidRPr="001E657C" w:rsidRDefault="001E657C" w:rsidP="001E657C">
      <w:pPr>
        <w:spacing w:line="240" w:lineRule="auto"/>
      </w:pPr>
      <w:r w:rsidRPr="001E657C">
        <w:rPr>
          <w:b/>
        </w:rPr>
        <w:t>Lecture:</w:t>
      </w:r>
      <w:r>
        <w:t xml:space="preserve"> </w:t>
      </w:r>
      <w:r w:rsidR="00EC0685">
        <w:t>Tue and Thu, 1:30 -4-30 pm</w:t>
      </w:r>
    </w:p>
    <w:p w14:paraId="4636CA3E" w14:textId="177DDF6F" w:rsidR="00A03C8F" w:rsidRPr="001E657C" w:rsidRDefault="00A03C8F" w:rsidP="009F7FC2">
      <w:pPr>
        <w:spacing w:after="0" w:line="240" w:lineRule="auto"/>
      </w:pPr>
      <w:r w:rsidRPr="009F7FC2">
        <w:rPr>
          <w:b/>
        </w:rPr>
        <w:t>Office:</w:t>
      </w:r>
      <w:r w:rsidR="009F7FC2">
        <w:rPr>
          <w:b/>
        </w:rPr>
        <w:t xml:space="preserve"> </w:t>
      </w:r>
      <w:r w:rsidR="00AE211C">
        <w:t>UH B122</w:t>
      </w:r>
    </w:p>
    <w:p w14:paraId="3EF97880" w14:textId="31794F29" w:rsidR="00A03C8F" w:rsidRDefault="00A03C8F" w:rsidP="009F7FC2">
      <w:pPr>
        <w:spacing w:line="240" w:lineRule="auto"/>
      </w:pPr>
      <w:r w:rsidRPr="009F7FC2">
        <w:rPr>
          <w:b/>
        </w:rPr>
        <w:t>Office Hours:</w:t>
      </w:r>
      <w:r w:rsidR="001E657C">
        <w:rPr>
          <w:b/>
        </w:rPr>
        <w:t xml:space="preserve"> </w:t>
      </w:r>
      <w:r w:rsidR="006311C4">
        <w:t>Fri, 1-2 pm (Over Zoom)</w:t>
      </w:r>
    </w:p>
    <w:p w14:paraId="0390A763"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p w14:paraId="5A7BF313" w14:textId="77777777" w:rsidR="00A03C8F" w:rsidRDefault="00A03C8F" w:rsidP="009F7FC2">
      <w:pPr>
        <w:pStyle w:val="Heading1"/>
      </w:pPr>
      <w:bookmarkStart w:id="0" w:name="_Toc57642763"/>
      <w:r>
        <w:t>Course Description</w:t>
      </w:r>
      <w:bookmarkEnd w:id="0"/>
    </w:p>
    <w:p w14:paraId="6028F552" w14:textId="49F8DA00" w:rsidR="009F7FC2" w:rsidRPr="009F7FC2" w:rsidRDefault="0014570E" w:rsidP="00B74D6C">
      <w:r>
        <w:t xml:space="preserve">This course aims to </w:t>
      </w:r>
      <w:r w:rsidR="00600338">
        <w:t xml:space="preserve">familiarize students with the academic study of religion. </w:t>
      </w:r>
      <w:r w:rsidR="00940FDD">
        <w:t xml:space="preserve">It discusses </w:t>
      </w:r>
      <w:r w:rsidR="003153C3">
        <w:t xml:space="preserve">certain </w:t>
      </w:r>
      <w:r w:rsidR="003C5944">
        <w:t>Religious Studies</w:t>
      </w:r>
      <w:r w:rsidR="003E56A8">
        <w:t>'</w:t>
      </w:r>
      <w:r w:rsidR="003C5944">
        <w:t xml:space="preserve"> </w:t>
      </w:r>
      <w:r w:rsidR="00282365">
        <w:t xml:space="preserve">fundamental </w:t>
      </w:r>
      <w:r w:rsidR="009F1353">
        <w:t>inquiries</w:t>
      </w:r>
      <w:r w:rsidR="00282365">
        <w:t xml:space="preserve"> </w:t>
      </w:r>
      <w:r w:rsidR="009840E7">
        <w:t xml:space="preserve">and </w:t>
      </w:r>
      <w:r w:rsidR="00F34880">
        <w:t>introduces</w:t>
      </w:r>
      <w:r w:rsidR="00EB0C97">
        <w:t xml:space="preserve"> </w:t>
      </w:r>
      <w:r w:rsidR="00DA0341">
        <w:t xml:space="preserve">some of </w:t>
      </w:r>
      <w:r w:rsidR="00901AEA">
        <w:t xml:space="preserve">the </w:t>
      </w:r>
      <w:r w:rsidR="006B6342">
        <w:t xml:space="preserve">key </w:t>
      </w:r>
      <w:r w:rsidR="00E53321">
        <w:t xml:space="preserve">theories and </w:t>
      </w:r>
      <w:r w:rsidR="00901AEA">
        <w:t xml:space="preserve">methods employed </w:t>
      </w:r>
      <w:r w:rsidR="00F34880">
        <w:t>in</w:t>
      </w:r>
      <w:r w:rsidR="006B6342">
        <w:t xml:space="preserve"> study</w:t>
      </w:r>
      <w:r w:rsidR="00F34880">
        <w:t>ing</w:t>
      </w:r>
      <w:r w:rsidR="006B6342">
        <w:t xml:space="preserve"> religion in Western academia. </w:t>
      </w:r>
      <w:r w:rsidR="002114BD">
        <w:t>In addition, t</w:t>
      </w:r>
      <w:r w:rsidR="00EF6497">
        <w:t>opics</w:t>
      </w:r>
      <w:r w:rsidR="001E1F6C">
        <w:t xml:space="preserve"> </w:t>
      </w:r>
      <w:r w:rsidR="00EF6497">
        <w:t>like</w:t>
      </w:r>
      <w:r w:rsidR="001E1F6C">
        <w:t xml:space="preserve"> </w:t>
      </w:r>
      <w:r w:rsidR="000F69F6">
        <w:t>gender</w:t>
      </w:r>
      <w:r w:rsidR="00122B69">
        <w:t xml:space="preserve"> and religion</w:t>
      </w:r>
      <w:r w:rsidR="000F69F6">
        <w:t xml:space="preserve">, </w:t>
      </w:r>
      <w:r w:rsidR="00D13436" w:rsidRPr="00D13436">
        <w:t xml:space="preserve">myth and ritual, </w:t>
      </w:r>
      <w:r w:rsidR="00D13436">
        <w:t xml:space="preserve">and </w:t>
      </w:r>
      <w:r w:rsidR="00791E14">
        <w:t>orientalism</w:t>
      </w:r>
      <w:r w:rsidR="00D13436">
        <w:t xml:space="preserve"> </w:t>
      </w:r>
      <w:r w:rsidR="00C427FB">
        <w:t xml:space="preserve">intend to </w:t>
      </w:r>
      <w:r w:rsidR="00E426D9">
        <w:t>highli</w:t>
      </w:r>
      <w:r w:rsidR="0066442B">
        <w:t>ght</w:t>
      </w:r>
      <w:r w:rsidR="00E426D9">
        <w:t xml:space="preserve"> some </w:t>
      </w:r>
      <w:r w:rsidR="002114BD">
        <w:t>other</w:t>
      </w:r>
      <w:r w:rsidR="00E426D9">
        <w:t xml:space="preserve"> </w:t>
      </w:r>
      <w:r w:rsidR="0066442B">
        <w:t>important discourses tackled in th</w:t>
      </w:r>
      <w:r w:rsidR="00057364">
        <w:t>is</w:t>
      </w:r>
      <w:r w:rsidR="0066442B">
        <w:t xml:space="preserve"> field.</w:t>
      </w:r>
    </w:p>
    <w:p w14:paraId="1E582754" w14:textId="77777777" w:rsidR="00A03C8F" w:rsidRDefault="00A03C8F" w:rsidP="009F7FC2">
      <w:pPr>
        <w:pStyle w:val="Heading1"/>
      </w:pPr>
      <w:bookmarkStart w:id="1" w:name="_Toc57642764"/>
      <w:r>
        <w:t>Course Objectives</w:t>
      </w:r>
      <w:bookmarkEnd w:id="1"/>
    </w:p>
    <w:p w14:paraId="36E98181" w14:textId="27BD1D6E" w:rsidR="009F7FC2" w:rsidRDefault="009F7FC2" w:rsidP="00B74D6C">
      <w:r>
        <w:t>By the end of the course</w:t>
      </w:r>
      <w:r w:rsidR="00EB6868">
        <w:t>,</w:t>
      </w:r>
      <w:r>
        <w:t xml:space="preserve"> students should be able to:</w:t>
      </w:r>
    </w:p>
    <w:p w14:paraId="371A1059" w14:textId="51BB236D" w:rsidR="009F7FC2" w:rsidRDefault="008B40F1" w:rsidP="00B74D6C">
      <w:pPr>
        <w:pStyle w:val="ListParagraph"/>
        <w:numPr>
          <w:ilvl w:val="0"/>
          <w:numId w:val="4"/>
        </w:numPr>
      </w:pPr>
      <w:r>
        <w:t>Indicate some c</w:t>
      </w:r>
      <w:r w:rsidR="00CA5E5E">
        <w:t xml:space="preserve">hallenges around </w:t>
      </w:r>
      <w:r w:rsidR="00827624">
        <w:t xml:space="preserve">defining </w:t>
      </w:r>
      <w:r w:rsidR="00CA5E5E">
        <w:t>the concept of</w:t>
      </w:r>
      <w:r w:rsidR="003C13F0">
        <w:t xml:space="preserve"> </w:t>
      </w:r>
      <w:r w:rsidR="003E56A8">
        <w:t>'</w:t>
      </w:r>
      <w:r w:rsidR="003C13F0">
        <w:t>religion</w:t>
      </w:r>
      <w:r w:rsidR="00822BF1">
        <w:t>.</w:t>
      </w:r>
      <w:r w:rsidR="003E56A8">
        <w:t>'</w:t>
      </w:r>
    </w:p>
    <w:p w14:paraId="098BA6E2" w14:textId="785C575E" w:rsidR="00EB0FCE" w:rsidRDefault="00822BF1" w:rsidP="00B74D6C">
      <w:pPr>
        <w:pStyle w:val="ListParagraph"/>
        <w:numPr>
          <w:ilvl w:val="0"/>
          <w:numId w:val="4"/>
        </w:numPr>
      </w:pPr>
      <w:r>
        <w:t xml:space="preserve">Discuss </w:t>
      </w:r>
      <w:r w:rsidR="005362F3">
        <w:t>key</w:t>
      </w:r>
      <w:r>
        <w:t xml:space="preserve"> theories </w:t>
      </w:r>
      <w:r w:rsidR="00201610">
        <w:t xml:space="preserve">used to </w:t>
      </w:r>
      <w:r w:rsidR="0079236E">
        <w:t>explain</w:t>
      </w:r>
      <w:r w:rsidR="00201610">
        <w:t xml:space="preserve"> religion</w:t>
      </w:r>
      <w:r w:rsidR="005D16B6">
        <w:t>.</w:t>
      </w:r>
    </w:p>
    <w:p w14:paraId="0128DA49" w14:textId="0990B480" w:rsidR="00827624" w:rsidRDefault="00363C31" w:rsidP="00B74D6C">
      <w:pPr>
        <w:pStyle w:val="ListParagraph"/>
        <w:numPr>
          <w:ilvl w:val="0"/>
          <w:numId w:val="4"/>
        </w:numPr>
      </w:pPr>
      <w:r>
        <w:t xml:space="preserve">Explain </w:t>
      </w:r>
      <w:r w:rsidR="005362F3">
        <w:t>some of the primary</w:t>
      </w:r>
      <w:r w:rsidR="0077186E">
        <w:t xml:space="preserve"> methods in</w:t>
      </w:r>
      <w:r w:rsidR="00E355B1">
        <w:t xml:space="preserve"> </w:t>
      </w:r>
      <w:r w:rsidR="00A005B4">
        <w:t xml:space="preserve">the </w:t>
      </w:r>
      <w:r w:rsidR="00E355B1">
        <w:t>academic</w:t>
      </w:r>
      <w:r w:rsidR="0077186E">
        <w:t xml:space="preserve"> study</w:t>
      </w:r>
      <w:r w:rsidR="00E355B1">
        <w:t xml:space="preserve"> of</w:t>
      </w:r>
      <w:r w:rsidR="0077186E">
        <w:t xml:space="preserve"> religion</w:t>
      </w:r>
      <w:r w:rsidR="005D16B6">
        <w:t>.</w:t>
      </w:r>
    </w:p>
    <w:p w14:paraId="2885C507" w14:textId="0F695604" w:rsidR="00784228" w:rsidRDefault="00680CFE" w:rsidP="007E7EB5">
      <w:pPr>
        <w:pStyle w:val="ListParagraph"/>
        <w:numPr>
          <w:ilvl w:val="0"/>
          <w:numId w:val="4"/>
        </w:numPr>
      </w:pPr>
      <w:r>
        <w:t>De</w:t>
      </w:r>
      <w:r w:rsidR="00A263A4">
        <w:t>s</w:t>
      </w:r>
      <w:r>
        <w:t xml:space="preserve">cribe </w:t>
      </w:r>
      <w:r w:rsidR="004F6074">
        <w:t>how topics like gender, colonialism,</w:t>
      </w:r>
      <w:r w:rsidR="00ED433D">
        <w:t xml:space="preserve"> and myth are associated with</w:t>
      </w:r>
      <w:r w:rsidR="00E355B1">
        <w:t xml:space="preserve"> </w:t>
      </w:r>
      <w:r w:rsidR="00857D59">
        <w:t>study</w:t>
      </w:r>
      <w:r w:rsidR="00A005B4">
        <w:t>ing</w:t>
      </w:r>
      <w:r w:rsidR="00857D59">
        <w:t xml:space="preserve"> religion</w:t>
      </w:r>
      <w:r w:rsidR="005D16B6">
        <w:t>.</w:t>
      </w:r>
    </w:p>
    <w:p w14:paraId="1670AF2D" w14:textId="57157DD1" w:rsidR="00AC1E15" w:rsidRPr="009F7FC2" w:rsidRDefault="00E35F38" w:rsidP="00B74D6C">
      <w:pPr>
        <w:pStyle w:val="ListParagraph"/>
        <w:numPr>
          <w:ilvl w:val="0"/>
          <w:numId w:val="4"/>
        </w:numPr>
      </w:pPr>
      <w:r>
        <w:t xml:space="preserve">Discuss the main </w:t>
      </w:r>
      <w:proofErr w:type="spellStart"/>
      <w:r>
        <w:t>tenen</w:t>
      </w:r>
      <w:r w:rsidR="00487BF9">
        <w:t>ts</w:t>
      </w:r>
      <w:proofErr w:type="spellEnd"/>
      <w:r w:rsidR="00487BF9">
        <w:t xml:space="preserve"> in the contemporary scholarship of religion</w:t>
      </w:r>
      <w:r w:rsidR="005D16B6">
        <w:t>.</w:t>
      </w:r>
    </w:p>
    <w:p w14:paraId="7DF2020A" w14:textId="77777777" w:rsidR="00A03C8F" w:rsidRDefault="00A03C8F" w:rsidP="009F7FC2">
      <w:pPr>
        <w:pStyle w:val="Heading1"/>
      </w:pPr>
      <w:bookmarkStart w:id="2" w:name="_Toc57642765"/>
      <w:r>
        <w:t>Required Materials and Texts</w:t>
      </w:r>
      <w:bookmarkEnd w:id="2"/>
    </w:p>
    <w:p w14:paraId="3E6267CD" w14:textId="64EC0261" w:rsidR="00492FD3" w:rsidRPr="00933ED0" w:rsidRDefault="00492FD3" w:rsidP="00801191">
      <w:pPr>
        <w:pStyle w:val="NormalWeb"/>
        <w:ind w:left="567" w:hanging="567"/>
        <w:rPr>
          <w:rFonts w:ascii="Arial" w:hAnsi="Arial" w:cs="Arial"/>
        </w:rPr>
      </w:pPr>
      <w:bookmarkStart w:id="3" w:name="_Toc57642766"/>
      <w:r w:rsidRPr="00933ED0">
        <w:rPr>
          <w:rFonts w:ascii="Arial" w:hAnsi="Arial" w:cs="Arial"/>
        </w:rPr>
        <w:t xml:space="preserve">The following will </w:t>
      </w:r>
      <w:r w:rsidR="00011EE0" w:rsidRPr="00933ED0">
        <w:rPr>
          <w:rFonts w:ascii="Arial" w:hAnsi="Arial" w:cs="Arial"/>
        </w:rPr>
        <w:t xml:space="preserve">be </w:t>
      </w:r>
      <w:r w:rsidR="003F3C2A" w:rsidRPr="00933ED0">
        <w:rPr>
          <w:rFonts w:ascii="Arial" w:hAnsi="Arial" w:cs="Arial"/>
        </w:rPr>
        <w:t>our</w:t>
      </w:r>
      <w:r w:rsidR="00011EE0" w:rsidRPr="00933ED0">
        <w:rPr>
          <w:rFonts w:ascii="Arial" w:hAnsi="Arial" w:cs="Arial"/>
        </w:rPr>
        <w:t xml:space="preserve"> primary textbook for this course:</w:t>
      </w:r>
    </w:p>
    <w:p w14:paraId="517CED11" w14:textId="6B139FED" w:rsidR="00801191" w:rsidRPr="00933ED0" w:rsidRDefault="00801191" w:rsidP="008A593E">
      <w:pPr>
        <w:pStyle w:val="NormalWeb"/>
        <w:numPr>
          <w:ilvl w:val="0"/>
          <w:numId w:val="7"/>
        </w:numPr>
        <w:rPr>
          <w:rFonts w:ascii="Arial" w:hAnsi="Arial" w:cs="Arial"/>
        </w:rPr>
      </w:pPr>
      <w:r w:rsidRPr="00933ED0">
        <w:rPr>
          <w:rFonts w:ascii="Arial" w:hAnsi="Arial" w:cs="Arial"/>
        </w:rPr>
        <w:t xml:space="preserve">Hedges, Paul. </w:t>
      </w:r>
      <w:r w:rsidRPr="00933ED0">
        <w:rPr>
          <w:rFonts w:ascii="Arial" w:hAnsi="Arial" w:cs="Arial"/>
          <w:i/>
          <w:iCs/>
        </w:rPr>
        <w:t>Understanding Religion Theories and Methods for Studying Religiously Diverse Societies</w:t>
      </w:r>
      <w:r w:rsidRPr="00933ED0">
        <w:rPr>
          <w:rFonts w:ascii="Arial" w:hAnsi="Arial" w:cs="Arial"/>
        </w:rPr>
        <w:t xml:space="preserve">. Oakland, CA: University of California Press, 2021. </w:t>
      </w:r>
    </w:p>
    <w:p w14:paraId="04E2F432" w14:textId="47629CE9" w:rsidR="00122B69" w:rsidRDefault="004F1612" w:rsidP="00122B69">
      <w:pPr>
        <w:pStyle w:val="NormalWeb"/>
        <w:rPr>
          <w:rFonts w:ascii="Arial" w:hAnsi="Arial" w:cs="Arial"/>
        </w:rPr>
      </w:pPr>
      <w:r w:rsidRPr="00933ED0">
        <w:rPr>
          <w:rFonts w:ascii="Arial" w:hAnsi="Arial" w:cs="Arial"/>
        </w:rPr>
        <w:t xml:space="preserve">Our discussion on </w:t>
      </w:r>
      <w:r w:rsidR="00030347" w:rsidRPr="00933ED0">
        <w:rPr>
          <w:rFonts w:ascii="Arial" w:hAnsi="Arial" w:cs="Arial"/>
        </w:rPr>
        <w:t>certain</w:t>
      </w:r>
      <w:r w:rsidRPr="00933ED0">
        <w:rPr>
          <w:rFonts w:ascii="Arial" w:hAnsi="Arial" w:cs="Arial"/>
        </w:rPr>
        <w:t xml:space="preserve"> topics</w:t>
      </w:r>
      <w:r w:rsidR="00A860EF" w:rsidRPr="00933ED0">
        <w:rPr>
          <w:rFonts w:ascii="Arial" w:hAnsi="Arial" w:cs="Arial"/>
        </w:rPr>
        <w:t xml:space="preserve"> </w:t>
      </w:r>
      <w:r w:rsidR="006F0451">
        <w:rPr>
          <w:rFonts w:ascii="Arial" w:hAnsi="Arial" w:cs="Arial"/>
        </w:rPr>
        <w:t>rel</w:t>
      </w:r>
      <w:r w:rsidR="00F76827">
        <w:rPr>
          <w:rFonts w:ascii="Arial" w:hAnsi="Arial" w:cs="Arial"/>
        </w:rPr>
        <w:t>ies</w:t>
      </w:r>
      <w:r w:rsidR="006F0451">
        <w:rPr>
          <w:rFonts w:ascii="Arial" w:hAnsi="Arial" w:cs="Arial"/>
        </w:rPr>
        <w:t xml:space="preserve"> </w:t>
      </w:r>
      <w:r w:rsidR="00943161" w:rsidRPr="00933ED0">
        <w:rPr>
          <w:rFonts w:ascii="Arial" w:hAnsi="Arial" w:cs="Arial"/>
        </w:rPr>
        <w:t>on</w:t>
      </w:r>
      <w:r w:rsidRPr="00933ED0">
        <w:rPr>
          <w:rFonts w:ascii="Arial" w:hAnsi="Arial" w:cs="Arial"/>
        </w:rPr>
        <w:t xml:space="preserve"> chapters/articles from </w:t>
      </w:r>
      <w:r w:rsidR="00122B69">
        <w:rPr>
          <w:rFonts w:ascii="Arial" w:hAnsi="Arial" w:cs="Arial"/>
        </w:rPr>
        <w:t>some other</w:t>
      </w:r>
      <w:r w:rsidR="003169A4" w:rsidRPr="00933ED0">
        <w:rPr>
          <w:rFonts w:ascii="Arial" w:hAnsi="Arial" w:cs="Arial"/>
        </w:rPr>
        <w:t xml:space="preserve"> books</w:t>
      </w:r>
      <w:r w:rsidR="00122B69">
        <w:rPr>
          <w:rFonts w:ascii="Arial" w:hAnsi="Arial" w:cs="Arial"/>
        </w:rPr>
        <w:t xml:space="preserve"> listed below, which also contain</w:t>
      </w:r>
      <w:r w:rsidR="00F76827">
        <w:rPr>
          <w:rFonts w:ascii="Arial" w:hAnsi="Arial" w:cs="Arial"/>
        </w:rPr>
        <w:t xml:space="preserve"> </w:t>
      </w:r>
      <w:r w:rsidR="00122B69">
        <w:rPr>
          <w:rFonts w:ascii="Arial" w:hAnsi="Arial" w:cs="Arial"/>
        </w:rPr>
        <w:t>the optional readings suggested in the syllabus:</w:t>
      </w:r>
    </w:p>
    <w:p w14:paraId="1A3A45A0" w14:textId="747D4592" w:rsidR="00C167FE" w:rsidRPr="00122B69" w:rsidRDefault="00122B69" w:rsidP="00122B69">
      <w:pPr>
        <w:pStyle w:val="NormalWeb"/>
        <w:rPr>
          <w:rFonts w:ascii="Arial" w:hAnsi="Arial" w:cs="Arial"/>
          <w:i/>
          <w:iCs/>
          <w:u w:val="single"/>
        </w:rPr>
      </w:pPr>
      <w:r w:rsidRPr="00122B69">
        <w:rPr>
          <w:rFonts w:ascii="Arial" w:hAnsi="Arial" w:cs="Arial"/>
          <w:i/>
          <w:iCs/>
          <w:u w:val="single"/>
        </w:rPr>
        <w:t>Please note that the following</w:t>
      </w:r>
      <w:r w:rsidR="00363D45" w:rsidRPr="00122B69">
        <w:rPr>
          <w:rFonts w:ascii="Arial" w:hAnsi="Arial" w:cs="Arial"/>
          <w:i/>
          <w:iCs/>
          <w:u w:val="single"/>
        </w:rPr>
        <w:t xml:space="preserve"> books can be accessed through the McMaster Library website.</w:t>
      </w:r>
    </w:p>
    <w:p w14:paraId="4727BB84" w14:textId="77777777" w:rsidR="00933ED0" w:rsidRPr="00933ED0" w:rsidRDefault="00933ED0" w:rsidP="008A593E">
      <w:pPr>
        <w:pStyle w:val="NormalWeb"/>
        <w:numPr>
          <w:ilvl w:val="0"/>
          <w:numId w:val="7"/>
        </w:numPr>
        <w:rPr>
          <w:rFonts w:ascii="Arial" w:hAnsi="Arial" w:cs="Arial"/>
        </w:rPr>
      </w:pPr>
      <w:proofErr w:type="spellStart"/>
      <w:r w:rsidRPr="00933ED0">
        <w:rPr>
          <w:rFonts w:ascii="Arial" w:hAnsi="Arial" w:cs="Arial"/>
        </w:rPr>
        <w:t>Hinnells</w:t>
      </w:r>
      <w:proofErr w:type="spellEnd"/>
      <w:r w:rsidRPr="00933ED0">
        <w:rPr>
          <w:rFonts w:ascii="Arial" w:hAnsi="Arial" w:cs="Arial"/>
        </w:rPr>
        <w:t xml:space="preserve">, John R. </w:t>
      </w:r>
      <w:r w:rsidRPr="00933ED0">
        <w:rPr>
          <w:rFonts w:ascii="Arial" w:hAnsi="Arial" w:cs="Arial"/>
          <w:i/>
          <w:iCs/>
        </w:rPr>
        <w:t>The Routledge Companion to the Study of Religion</w:t>
      </w:r>
      <w:r w:rsidRPr="00933ED0">
        <w:rPr>
          <w:rFonts w:ascii="Arial" w:hAnsi="Arial" w:cs="Arial"/>
        </w:rPr>
        <w:t>. London: Routledge, 2010.</w:t>
      </w:r>
    </w:p>
    <w:p w14:paraId="4972F890" w14:textId="5FB5724C" w:rsidR="00C167FE" w:rsidRPr="00933ED0" w:rsidRDefault="00C167FE" w:rsidP="008A593E">
      <w:pPr>
        <w:pStyle w:val="NormalWeb"/>
        <w:numPr>
          <w:ilvl w:val="0"/>
          <w:numId w:val="7"/>
        </w:numPr>
        <w:rPr>
          <w:rFonts w:ascii="Arial" w:hAnsi="Arial" w:cs="Arial"/>
        </w:rPr>
      </w:pPr>
      <w:r w:rsidRPr="00933ED0">
        <w:rPr>
          <w:rFonts w:ascii="Arial" w:hAnsi="Arial" w:cs="Arial"/>
        </w:rPr>
        <w:t xml:space="preserve">McCutcheon, Russell T. </w:t>
      </w:r>
      <w:r w:rsidRPr="00933ED0">
        <w:rPr>
          <w:rFonts w:ascii="Arial" w:hAnsi="Arial" w:cs="Arial"/>
          <w:i/>
          <w:iCs/>
        </w:rPr>
        <w:t>Studying Religion: An Introduction</w:t>
      </w:r>
      <w:r w:rsidRPr="00933ED0">
        <w:rPr>
          <w:rFonts w:ascii="Arial" w:hAnsi="Arial" w:cs="Arial"/>
        </w:rPr>
        <w:t xml:space="preserve">. New York: Routledge, 2019. </w:t>
      </w:r>
    </w:p>
    <w:p w14:paraId="6608D0FD" w14:textId="77777777" w:rsidR="00472CD8" w:rsidRPr="00933ED0" w:rsidRDefault="00472CD8" w:rsidP="008A593E">
      <w:pPr>
        <w:pStyle w:val="NormalWeb"/>
        <w:numPr>
          <w:ilvl w:val="0"/>
          <w:numId w:val="7"/>
        </w:numPr>
        <w:rPr>
          <w:rFonts w:ascii="Arial" w:hAnsi="Arial" w:cs="Arial"/>
        </w:rPr>
      </w:pPr>
      <w:proofErr w:type="spellStart"/>
      <w:r w:rsidRPr="00933ED0">
        <w:rPr>
          <w:rFonts w:ascii="Arial" w:hAnsi="Arial" w:cs="Arial"/>
        </w:rPr>
        <w:t>Orsi</w:t>
      </w:r>
      <w:proofErr w:type="spellEnd"/>
      <w:r w:rsidRPr="00933ED0">
        <w:rPr>
          <w:rFonts w:ascii="Arial" w:hAnsi="Arial" w:cs="Arial"/>
        </w:rPr>
        <w:t xml:space="preserve">, Robert A. </w:t>
      </w:r>
      <w:r w:rsidRPr="00933ED0">
        <w:rPr>
          <w:rFonts w:ascii="Arial" w:hAnsi="Arial" w:cs="Arial"/>
          <w:i/>
          <w:iCs/>
        </w:rPr>
        <w:t>The Cambridge Companion to Religious Studies</w:t>
      </w:r>
      <w:r w:rsidRPr="00933ED0">
        <w:rPr>
          <w:rFonts w:ascii="Arial" w:hAnsi="Arial" w:cs="Arial"/>
        </w:rPr>
        <w:t xml:space="preserve">. Cambridge: Cambridge University Press, 2013. </w:t>
      </w:r>
    </w:p>
    <w:p w14:paraId="24AB82C4" w14:textId="77777777" w:rsidR="00A03C8F" w:rsidRDefault="00DD55CC" w:rsidP="00C90285">
      <w:pPr>
        <w:pStyle w:val="Heading1"/>
        <w:spacing w:after="0"/>
      </w:pPr>
      <w:r>
        <w:lastRenderedPageBreak/>
        <w:t>Class Format</w:t>
      </w:r>
      <w:bookmarkEnd w:id="3"/>
    </w:p>
    <w:p w14:paraId="62C45166" w14:textId="1446FAA6" w:rsidR="009F7FC2" w:rsidRPr="009F7FC2" w:rsidRDefault="00C73F0E" w:rsidP="00C90285">
      <w:pPr>
        <w:spacing w:after="0"/>
      </w:pPr>
      <w:r w:rsidRPr="00C73F0E">
        <w:t xml:space="preserve">This course </w:t>
      </w:r>
      <w:r>
        <w:t xml:space="preserve">will be offered </w:t>
      </w:r>
      <w:r w:rsidR="005B757A" w:rsidRPr="00C73F0E">
        <w:t>remotely via Zoom</w:t>
      </w:r>
      <w:r w:rsidR="005B757A">
        <w:t xml:space="preserve"> in </w:t>
      </w:r>
      <w:r w:rsidR="008A593E">
        <w:t xml:space="preserve">a </w:t>
      </w:r>
      <w:r w:rsidRPr="00C73F0E">
        <w:t xml:space="preserve">synchronous </w:t>
      </w:r>
      <w:r w:rsidR="005B757A">
        <w:t xml:space="preserve">format. </w:t>
      </w:r>
      <w:r w:rsidR="00D81F54">
        <w:t>There will be two sessions every week on Tuesdays and Thursdays, from 1:30-4:30 pm.</w:t>
      </w:r>
      <w:r w:rsidR="00196A3F">
        <w:t xml:space="preserve"> </w:t>
      </w:r>
      <w:r w:rsidR="004C1782">
        <w:t>In addition, r</w:t>
      </w:r>
      <w:r w:rsidR="00B06F9C">
        <w:t xml:space="preserve">elevant course readings and </w:t>
      </w:r>
      <w:r w:rsidR="004C1782">
        <w:t xml:space="preserve">important </w:t>
      </w:r>
      <w:r w:rsidR="007A26F5">
        <w:t xml:space="preserve">announcements </w:t>
      </w:r>
      <w:r w:rsidR="004C1782">
        <w:t>will be posted on Avenue.</w:t>
      </w:r>
      <w:r w:rsidR="007A26F5">
        <w:t xml:space="preserve"> </w:t>
      </w:r>
    </w:p>
    <w:p w14:paraId="4C05BAB4" w14:textId="0F5CFC7B" w:rsidR="00122B69" w:rsidRDefault="00122B69" w:rsidP="00122B69">
      <w:pPr>
        <w:pStyle w:val="Heading1"/>
        <w:spacing w:after="0"/>
      </w:pPr>
      <w:bookmarkStart w:id="4" w:name="_Toc57642767"/>
      <w:r>
        <w:t>Attendance</w:t>
      </w:r>
    </w:p>
    <w:p w14:paraId="71B8724C" w14:textId="08BFF4E1" w:rsidR="00122B69" w:rsidRDefault="00122B69" w:rsidP="00122B69">
      <w:r>
        <w:t>Attendance in this course will be recorded using Zoom</w:t>
      </w:r>
      <w:r w:rsidR="005D16B6">
        <w:t>'</w:t>
      </w:r>
      <w:r>
        <w:t>s automatic generated reports, which contain details of when each user joins or leaves a session. Please use your first name-last name as your Zoom profile in all the course sessions.</w:t>
      </w:r>
    </w:p>
    <w:p w14:paraId="30CC2A11" w14:textId="7717F8A1" w:rsidR="00122B69" w:rsidRDefault="00122B69" w:rsidP="00122B69">
      <w:pPr>
        <w:pStyle w:val="Heading1"/>
        <w:spacing w:after="0"/>
      </w:pPr>
      <w:r>
        <w:t>How to Reach your Instructor?</w:t>
      </w:r>
    </w:p>
    <w:p w14:paraId="441401E6" w14:textId="53FDEEE3" w:rsidR="00122B69" w:rsidRDefault="00122B69" w:rsidP="00122B69">
      <w:r>
        <w:t xml:space="preserve">The best way to get in touch with me is to contact me at </w:t>
      </w:r>
      <w:hyperlink r:id="rId10" w:history="1">
        <w:r w:rsidRPr="00C26EA8">
          <w:rPr>
            <w:rStyle w:val="Hyperlink"/>
          </w:rPr>
          <w:t>Doagooh@mcmaster.ca</w:t>
        </w:r>
      </w:hyperlink>
      <w:r>
        <w:t xml:space="preserve">. I usually get back to you within 24 </w:t>
      </w:r>
      <w:proofErr w:type="spellStart"/>
      <w:r>
        <w:t>hrs</w:t>
      </w:r>
      <w:proofErr w:type="spellEnd"/>
      <w:r>
        <w:t xml:space="preserve">, excluding weekends. You can also attend my office hour over Zoom on Fridays, 1-2 pm. Please feel free to let me know if your schedule conflicts with my office hour and you would like to meet at a different time. I will try to find a timeslot that works for us. </w:t>
      </w:r>
    </w:p>
    <w:p w14:paraId="207398BD" w14:textId="2E96AC36" w:rsidR="00A05C89" w:rsidRDefault="00A05C89" w:rsidP="00C90285">
      <w:pPr>
        <w:pStyle w:val="Heading1"/>
        <w:spacing w:after="0"/>
      </w:pPr>
      <w:r>
        <w:t xml:space="preserve">Course Evaluation – </w:t>
      </w:r>
      <w:r w:rsidR="00DD55CC">
        <w:t>Overview</w:t>
      </w:r>
      <w:bookmarkEnd w:id="4"/>
    </w:p>
    <w:p w14:paraId="0DB7469B" w14:textId="2D16CDB5" w:rsidR="009F7FC2" w:rsidRDefault="00B74D6C" w:rsidP="00C90285">
      <w:pPr>
        <w:pStyle w:val="ListParagraph"/>
        <w:numPr>
          <w:ilvl w:val="0"/>
          <w:numId w:val="3"/>
        </w:numPr>
        <w:spacing w:after="0"/>
      </w:pPr>
      <w:r>
        <w:t xml:space="preserve">First </w:t>
      </w:r>
      <w:r w:rsidR="007A7CCB">
        <w:t>quiz</w:t>
      </w:r>
      <w:r>
        <w:t xml:space="preserve"> - </w:t>
      </w:r>
      <w:r w:rsidR="007F2086">
        <w:t>1</w:t>
      </w:r>
      <w:r w:rsidR="003777B7">
        <w:t>5</w:t>
      </w:r>
      <w:r>
        <w:t xml:space="preserve">%, </w:t>
      </w:r>
      <w:r w:rsidR="003777B7">
        <w:t>on</w:t>
      </w:r>
      <w:r>
        <w:t xml:space="preserve"> </w:t>
      </w:r>
      <w:r w:rsidR="00E26C1D">
        <w:t>May 17</w:t>
      </w:r>
    </w:p>
    <w:p w14:paraId="216AEDEE" w14:textId="1B438E6A" w:rsidR="00D2184E" w:rsidRDefault="00E26C1D" w:rsidP="00C90285">
      <w:pPr>
        <w:pStyle w:val="ListParagraph"/>
        <w:numPr>
          <w:ilvl w:val="0"/>
          <w:numId w:val="3"/>
        </w:numPr>
        <w:spacing w:after="0"/>
      </w:pPr>
      <w:r>
        <w:t>Mid-</w:t>
      </w:r>
      <w:r w:rsidR="00731C50">
        <w:t>t</w:t>
      </w:r>
      <w:r>
        <w:t>erm</w:t>
      </w:r>
      <w:r w:rsidR="00731C50">
        <w:t xml:space="preserve"> essay</w:t>
      </w:r>
      <w:r w:rsidR="00D2184E">
        <w:t xml:space="preserve"> -</w:t>
      </w:r>
      <w:r w:rsidR="00731C50">
        <w:t xml:space="preserve"> 2</w:t>
      </w:r>
      <w:r w:rsidR="00F00DE0">
        <w:t>5</w:t>
      </w:r>
      <w:r w:rsidR="00731C50">
        <w:t>%</w:t>
      </w:r>
      <w:r w:rsidR="00F00DE0">
        <w:t>, due</w:t>
      </w:r>
      <w:r>
        <w:t xml:space="preserve"> </w:t>
      </w:r>
      <w:r w:rsidR="003F5786">
        <w:t>May 26</w:t>
      </w:r>
    </w:p>
    <w:p w14:paraId="5EDE6029" w14:textId="4AD10331" w:rsidR="00E26C1D" w:rsidRDefault="00D2184E" w:rsidP="00C90285">
      <w:pPr>
        <w:pStyle w:val="ListParagraph"/>
        <w:numPr>
          <w:ilvl w:val="0"/>
          <w:numId w:val="3"/>
        </w:numPr>
        <w:spacing w:after="0"/>
      </w:pPr>
      <w:r>
        <w:t xml:space="preserve">Second quiz </w:t>
      </w:r>
      <w:proofErr w:type="gramStart"/>
      <w:r>
        <w:t xml:space="preserve">- </w:t>
      </w:r>
      <w:r w:rsidR="00F00DE0">
        <w:t xml:space="preserve"> </w:t>
      </w:r>
      <w:r w:rsidR="006C7EEF">
        <w:t>15</w:t>
      </w:r>
      <w:proofErr w:type="gramEnd"/>
      <w:r w:rsidR="006C7EEF">
        <w:t xml:space="preserve">%, on </w:t>
      </w:r>
      <w:r w:rsidR="00A82D60">
        <w:t>June</w:t>
      </w:r>
      <w:r w:rsidR="006C7EEF">
        <w:t xml:space="preserve"> 7</w:t>
      </w:r>
    </w:p>
    <w:p w14:paraId="4F743E60" w14:textId="3487239F" w:rsidR="004B3BF1" w:rsidRDefault="004B3BF1" w:rsidP="00C90285">
      <w:pPr>
        <w:pStyle w:val="ListParagraph"/>
        <w:numPr>
          <w:ilvl w:val="0"/>
          <w:numId w:val="3"/>
        </w:numPr>
        <w:spacing w:after="0"/>
      </w:pPr>
      <w:r>
        <w:t>Final take-home project – 30%, due June 17</w:t>
      </w:r>
    </w:p>
    <w:p w14:paraId="3F6E5A43" w14:textId="468A9B80" w:rsidR="006328C1" w:rsidRPr="009F7FC2" w:rsidRDefault="006328C1" w:rsidP="00C90285">
      <w:pPr>
        <w:pStyle w:val="ListParagraph"/>
        <w:numPr>
          <w:ilvl w:val="0"/>
          <w:numId w:val="3"/>
        </w:numPr>
        <w:spacing w:after="0"/>
      </w:pPr>
      <w:r>
        <w:t>Attendance and participation – 15%</w:t>
      </w:r>
    </w:p>
    <w:p w14:paraId="658C5B1D" w14:textId="77777777" w:rsidR="009F7FC2" w:rsidRDefault="009F7FC2" w:rsidP="00C90285">
      <w:pPr>
        <w:pStyle w:val="Heading1"/>
        <w:spacing w:after="0"/>
      </w:pPr>
      <w:bookmarkStart w:id="5" w:name="_Toc57642771"/>
      <w:r>
        <w:t>Weekly Course Schedule and Required Readings</w:t>
      </w:r>
      <w:bookmarkEnd w:id="5"/>
    </w:p>
    <w:p w14:paraId="54906796" w14:textId="7925C6D9" w:rsidR="002B1B46" w:rsidRDefault="002B1B46" w:rsidP="00C90285">
      <w:pPr>
        <w:pStyle w:val="Heading2"/>
      </w:pPr>
      <w:bookmarkStart w:id="6" w:name="_Toc57642772"/>
      <w:r>
        <w:t>Week 1</w:t>
      </w:r>
      <w:bookmarkEnd w:id="6"/>
      <w:r w:rsidR="00D41C60">
        <w:t xml:space="preserve">: </w:t>
      </w:r>
      <w:r w:rsidR="004E5645">
        <w:t>What is</w:t>
      </w:r>
      <w:r w:rsidR="009A0AEA" w:rsidRPr="009A0AEA">
        <w:t xml:space="preserve"> Religion</w:t>
      </w:r>
      <w:r w:rsidR="00C92B5E">
        <w:t>?</w:t>
      </w:r>
    </w:p>
    <w:p w14:paraId="42E2CF97" w14:textId="2582E0B6" w:rsidR="000950EB" w:rsidRDefault="009A0AEA" w:rsidP="00C90285">
      <w:pPr>
        <w:pStyle w:val="Heading3"/>
      </w:pPr>
      <w:r>
        <w:t>Tue May 3</w:t>
      </w:r>
      <w:r w:rsidR="002B1B46">
        <w:t xml:space="preserve"> – </w:t>
      </w:r>
      <w:r w:rsidR="00417951" w:rsidRPr="00417951">
        <w:t>Challenges of defining religion</w:t>
      </w:r>
    </w:p>
    <w:p w14:paraId="1242B57D" w14:textId="42650579" w:rsidR="001160DC" w:rsidRDefault="002B1B46" w:rsidP="00C90285">
      <w:pPr>
        <w:spacing w:after="0"/>
        <w:ind w:left="720"/>
      </w:pPr>
      <w:r>
        <w:t>Reading:</w:t>
      </w:r>
    </w:p>
    <w:p w14:paraId="4B277720" w14:textId="77777777" w:rsidR="00D35C61" w:rsidRDefault="00347328" w:rsidP="00C90285">
      <w:pPr>
        <w:spacing w:after="0" w:line="256" w:lineRule="auto"/>
        <w:ind w:left="720"/>
      </w:pPr>
      <w:r>
        <w:t>Understanding Religion</w:t>
      </w:r>
    </w:p>
    <w:p w14:paraId="70E4B6E1" w14:textId="0E937CCD" w:rsidR="00347328" w:rsidRDefault="00347328" w:rsidP="00C90285">
      <w:pPr>
        <w:pStyle w:val="ListParagraph"/>
        <w:numPr>
          <w:ilvl w:val="0"/>
          <w:numId w:val="9"/>
        </w:numPr>
        <w:spacing w:after="0" w:line="256" w:lineRule="auto"/>
      </w:pPr>
      <w:r w:rsidRPr="00227C2F">
        <w:t>Religion: Language, Law, and Legacies</w:t>
      </w:r>
      <w:r w:rsidR="0062255F">
        <w:t>,</w:t>
      </w:r>
      <w:r w:rsidRPr="00227C2F">
        <w:t xml:space="preserve"> </w:t>
      </w:r>
      <w:r>
        <w:t>19-43</w:t>
      </w:r>
      <w:r w:rsidR="0062255F">
        <w:t>.</w:t>
      </w:r>
    </w:p>
    <w:p w14:paraId="0F8D1E43" w14:textId="58A0E752" w:rsidR="00D10262" w:rsidRDefault="00D35C61" w:rsidP="00C90285">
      <w:pPr>
        <w:spacing w:after="0" w:line="256" w:lineRule="auto"/>
        <w:ind w:left="720"/>
      </w:pPr>
      <w:r>
        <w:t>Suggested:</w:t>
      </w:r>
    </w:p>
    <w:p w14:paraId="1148C47C" w14:textId="23B80586" w:rsidR="00347328" w:rsidRDefault="00347328" w:rsidP="00C90285">
      <w:pPr>
        <w:spacing w:after="0" w:line="256" w:lineRule="auto"/>
        <w:ind w:left="720"/>
      </w:pPr>
      <w:r>
        <w:t xml:space="preserve">Studying </w:t>
      </w:r>
      <w:r w:rsidR="00D76149">
        <w:t>r</w:t>
      </w:r>
      <w:r>
        <w:t>eligion</w:t>
      </w:r>
    </w:p>
    <w:p w14:paraId="2FA68E82" w14:textId="00A3032C" w:rsidR="00347328" w:rsidRDefault="00347328" w:rsidP="00C90285">
      <w:pPr>
        <w:pStyle w:val="ListParagraph"/>
        <w:numPr>
          <w:ilvl w:val="1"/>
          <w:numId w:val="8"/>
        </w:numPr>
        <w:spacing w:after="0" w:line="256" w:lineRule="auto"/>
      </w:pPr>
      <w:r w:rsidRPr="00995CC0">
        <w:t>What</w:t>
      </w:r>
      <w:r w:rsidR="005D16B6">
        <w:t>'</w:t>
      </w:r>
      <w:r w:rsidRPr="00995CC0">
        <w:t>s in a name? 13</w:t>
      </w:r>
      <w:r>
        <w:t>-24</w:t>
      </w:r>
    </w:p>
    <w:p w14:paraId="44D45C43" w14:textId="23D26734" w:rsidR="002B1B46" w:rsidRDefault="008076D2" w:rsidP="00C90285">
      <w:pPr>
        <w:pStyle w:val="Heading3"/>
      </w:pPr>
      <w:r>
        <w:t>Thu May 5</w:t>
      </w:r>
      <w:r w:rsidR="002B1B46">
        <w:t xml:space="preserve"> – </w:t>
      </w:r>
      <w:r w:rsidR="00E510C1" w:rsidRPr="00E510C1">
        <w:t>Theories of religion</w:t>
      </w:r>
    </w:p>
    <w:p w14:paraId="21E4452B" w14:textId="6764B327" w:rsidR="002B1B46" w:rsidRDefault="002B1B46" w:rsidP="00C90285">
      <w:pPr>
        <w:spacing w:after="0"/>
        <w:ind w:left="720"/>
      </w:pPr>
      <w:r>
        <w:t>Readings:</w:t>
      </w:r>
    </w:p>
    <w:p w14:paraId="5689EA87" w14:textId="77777777" w:rsidR="000C0837" w:rsidRDefault="000C0837" w:rsidP="00122B69">
      <w:pPr>
        <w:spacing w:after="0" w:line="256" w:lineRule="auto"/>
        <w:ind w:left="709"/>
      </w:pPr>
      <w:bookmarkStart w:id="7" w:name="_Toc57642773"/>
      <w:r>
        <w:t>Routledge Companion</w:t>
      </w:r>
    </w:p>
    <w:p w14:paraId="03F71DEE" w14:textId="77777777" w:rsidR="000C0837" w:rsidRDefault="000C0837" w:rsidP="00C90285">
      <w:pPr>
        <w:pStyle w:val="ListParagraph"/>
        <w:numPr>
          <w:ilvl w:val="1"/>
          <w:numId w:val="10"/>
        </w:numPr>
        <w:spacing w:after="0"/>
      </w:pPr>
      <w:r w:rsidRPr="006A6160">
        <w:t>Theories of religion 75</w:t>
      </w:r>
      <w:r>
        <w:t>-92</w:t>
      </w:r>
    </w:p>
    <w:p w14:paraId="25F4FBB9" w14:textId="05E6B20C" w:rsidR="00DC6AC9" w:rsidRDefault="00DC6AC9" w:rsidP="00C90285">
      <w:pPr>
        <w:spacing w:after="0"/>
        <w:ind w:left="709"/>
      </w:pPr>
      <w:r>
        <w:t>Suggested:</w:t>
      </w:r>
    </w:p>
    <w:p w14:paraId="01867323" w14:textId="56D6C763" w:rsidR="00A34211" w:rsidRDefault="00A34211" w:rsidP="00122B69">
      <w:pPr>
        <w:spacing w:after="0" w:line="256" w:lineRule="auto"/>
        <w:ind w:left="709"/>
      </w:pPr>
      <w:r>
        <w:t>Studying Religion</w:t>
      </w:r>
    </w:p>
    <w:p w14:paraId="1DFBA603" w14:textId="77777777" w:rsidR="00A34211" w:rsidRDefault="00A34211" w:rsidP="00C90285">
      <w:pPr>
        <w:pStyle w:val="ListParagraph"/>
        <w:numPr>
          <w:ilvl w:val="1"/>
          <w:numId w:val="10"/>
        </w:numPr>
        <w:spacing w:after="0" w:line="256" w:lineRule="auto"/>
      </w:pPr>
      <w:r w:rsidRPr="00F71966">
        <w:t>Religion and classification 111</w:t>
      </w:r>
      <w:r>
        <w:t>-122</w:t>
      </w:r>
    </w:p>
    <w:p w14:paraId="672CA910" w14:textId="5FAD6F97" w:rsidR="002B1B46" w:rsidRDefault="002B1B46" w:rsidP="00C90285">
      <w:pPr>
        <w:pStyle w:val="Heading2"/>
      </w:pPr>
      <w:r>
        <w:lastRenderedPageBreak/>
        <w:t>Week 2</w:t>
      </w:r>
      <w:bookmarkEnd w:id="7"/>
      <w:r w:rsidR="00EE1D86">
        <w:t xml:space="preserve">: </w:t>
      </w:r>
      <w:r w:rsidR="00EE1D86" w:rsidRPr="00EE1D86">
        <w:t>Academic Study of Religion</w:t>
      </w:r>
    </w:p>
    <w:p w14:paraId="375EAEB1" w14:textId="50E61014" w:rsidR="002B1B46" w:rsidRDefault="006460BF" w:rsidP="00C90285">
      <w:pPr>
        <w:pStyle w:val="Heading3"/>
      </w:pPr>
      <w:r>
        <w:t>Tue May 10</w:t>
      </w:r>
      <w:r w:rsidR="002B1B46">
        <w:t xml:space="preserve"> – </w:t>
      </w:r>
      <w:r w:rsidRPr="006460BF">
        <w:t>Religious Studies: What is it about?</w:t>
      </w:r>
    </w:p>
    <w:p w14:paraId="46609B03" w14:textId="19AF838E" w:rsidR="002B1B46" w:rsidRDefault="002B1B46" w:rsidP="00C90285">
      <w:pPr>
        <w:spacing w:after="0"/>
        <w:ind w:left="720"/>
      </w:pPr>
      <w:r>
        <w:t>Readings:</w:t>
      </w:r>
    </w:p>
    <w:p w14:paraId="1B75D27D" w14:textId="7A3DBB4F" w:rsidR="008B0F2A" w:rsidRDefault="008B0F2A" w:rsidP="00122B69">
      <w:pPr>
        <w:spacing w:after="0" w:line="256" w:lineRule="auto"/>
        <w:ind w:left="709"/>
      </w:pPr>
      <w:r>
        <w:t>Studying Religion</w:t>
      </w:r>
    </w:p>
    <w:p w14:paraId="1218B452" w14:textId="7F49A590" w:rsidR="008B0F2A" w:rsidRDefault="008B0F2A" w:rsidP="00C90285">
      <w:pPr>
        <w:pStyle w:val="ListParagraph"/>
        <w:numPr>
          <w:ilvl w:val="1"/>
          <w:numId w:val="10"/>
        </w:numPr>
        <w:spacing w:after="0" w:line="256" w:lineRule="auto"/>
      </w:pPr>
      <w:r>
        <w:t>What is the study of religion? 1-11</w:t>
      </w:r>
    </w:p>
    <w:p w14:paraId="58CA5606" w14:textId="77777777" w:rsidR="008B0F2A" w:rsidRDefault="008B0F2A" w:rsidP="00122B69">
      <w:pPr>
        <w:spacing w:after="0" w:line="256" w:lineRule="auto"/>
        <w:ind w:left="709"/>
      </w:pPr>
      <w:r>
        <w:t>Routledge Companion</w:t>
      </w:r>
    </w:p>
    <w:p w14:paraId="655312C6" w14:textId="753165C2" w:rsidR="008B0F2A" w:rsidRDefault="008B0F2A" w:rsidP="00C90285">
      <w:pPr>
        <w:pStyle w:val="ListParagraph"/>
        <w:numPr>
          <w:ilvl w:val="1"/>
          <w:numId w:val="10"/>
        </w:numPr>
        <w:spacing w:after="0" w:line="256" w:lineRule="auto"/>
      </w:pPr>
      <w:r>
        <w:t>Why study religions? 5-20</w:t>
      </w:r>
    </w:p>
    <w:p w14:paraId="50ECB076" w14:textId="21771930" w:rsidR="00C92B5E" w:rsidRDefault="00C92B5E" w:rsidP="00C90285">
      <w:pPr>
        <w:pStyle w:val="Heading3"/>
      </w:pPr>
      <w:r>
        <w:t xml:space="preserve">Thu May 12 – </w:t>
      </w:r>
      <w:r w:rsidRPr="00C25D9C">
        <w:t>Insider-Outsider debate: How religion ought to be studied?</w:t>
      </w:r>
    </w:p>
    <w:p w14:paraId="17F5C9BE" w14:textId="77777777" w:rsidR="00C92B5E" w:rsidRDefault="00C92B5E" w:rsidP="00C90285">
      <w:pPr>
        <w:spacing w:after="0"/>
        <w:ind w:left="720"/>
      </w:pPr>
      <w:r>
        <w:t>Readings:</w:t>
      </w:r>
    </w:p>
    <w:p w14:paraId="4B494B33" w14:textId="77777777" w:rsidR="00C92B5E" w:rsidRDefault="00C92B5E" w:rsidP="00C90285">
      <w:pPr>
        <w:spacing w:after="0"/>
        <w:ind w:left="709"/>
      </w:pPr>
      <w:r w:rsidRPr="0086723F">
        <w:t>Understanding Religion</w:t>
      </w:r>
    </w:p>
    <w:p w14:paraId="55D6C0D0" w14:textId="77777777" w:rsidR="00C92B5E" w:rsidRDefault="00C92B5E" w:rsidP="00C90285">
      <w:pPr>
        <w:pStyle w:val="ListParagraph"/>
        <w:numPr>
          <w:ilvl w:val="1"/>
          <w:numId w:val="10"/>
        </w:numPr>
        <w:spacing w:after="0"/>
      </w:pPr>
      <w:r>
        <w:t>Method: Insider-Outsider Debates, Phenomenology, and Reflexivity 44-66</w:t>
      </w:r>
    </w:p>
    <w:p w14:paraId="3506A8A6" w14:textId="77777777" w:rsidR="00C92B5E" w:rsidRDefault="00C92B5E" w:rsidP="00C90285">
      <w:pPr>
        <w:spacing w:after="0"/>
        <w:ind w:left="709"/>
      </w:pPr>
      <w:r>
        <w:t>Suggested:</w:t>
      </w:r>
    </w:p>
    <w:p w14:paraId="5B80C7C3" w14:textId="77777777" w:rsidR="008B0F2A" w:rsidRDefault="008B0F2A" w:rsidP="00C90285">
      <w:pPr>
        <w:spacing w:after="0" w:line="256" w:lineRule="auto"/>
        <w:ind w:left="709"/>
      </w:pPr>
      <w:r>
        <w:t>Routledge Companion</w:t>
      </w:r>
    </w:p>
    <w:p w14:paraId="767C6D69" w14:textId="77777777" w:rsidR="008B0F2A" w:rsidRDefault="008B0F2A" w:rsidP="00C90285">
      <w:pPr>
        <w:pStyle w:val="ListParagraph"/>
        <w:numPr>
          <w:ilvl w:val="1"/>
          <w:numId w:val="10"/>
        </w:numPr>
        <w:spacing w:after="0"/>
      </w:pPr>
      <w:r w:rsidRPr="00E0709B">
        <w:t xml:space="preserve">Insider/outsider perspectives </w:t>
      </w:r>
      <w:r w:rsidR="00C92B5E">
        <w:t>259-273</w:t>
      </w:r>
    </w:p>
    <w:p w14:paraId="08EAD9A1" w14:textId="1B227237" w:rsidR="00132447" w:rsidRDefault="00132447" w:rsidP="00C90285">
      <w:pPr>
        <w:pStyle w:val="Heading2"/>
      </w:pPr>
      <w:r>
        <w:t>Week 3</w:t>
      </w:r>
      <w:r w:rsidR="00A0041D">
        <w:t xml:space="preserve">: </w:t>
      </w:r>
      <w:r w:rsidR="00A0041D" w:rsidRPr="00A0041D">
        <w:t>Historical and phenomenological approaches</w:t>
      </w:r>
    </w:p>
    <w:p w14:paraId="4A3997F6" w14:textId="158C65EF" w:rsidR="00A17A17" w:rsidRDefault="00A17A17" w:rsidP="00C90285">
      <w:pPr>
        <w:pStyle w:val="Heading3"/>
      </w:pPr>
      <w:r>
        <w:t>Tue May 1</w:t>
      </w:r>
      <w:r w:rsidR="00663664">
        <w:t>7</w:t>
      </w:r>
      <w:r>
        <w:t xml:space="preserve"> – </w:t>
      </w:r>
      <w:r w:rsidR="008075E1" w:rsidRPr="008075E1">
        <w:t>Phenomenology of religion</w:t>
      </w:r>
    </w:p>
    <w:p w14:paraId="53C6F87E" w14:textId="77777777" w:rsidR="00132447" w:rsidRDefault="00132447" w:rsidP="00C90285">
      <w:pPr>
        <w:spacing w:after="0"/>
        <w:ind w:left="720"/>
      </w:pPr>
      <w:r>
        <w:t>Readings:</w:t>
      </w:r>
    </w:p>
    <w:p w14:paraId="14741F6D" w14:textId="77777777" w:rsidR="00B56903" w:rsidRDefault="00B56903" w:rsidP="00122B69">
      <w:pPr>
        <w:spacing w:after="0"/>
        <w:ind w:left="709"/>
      </w:pPr>
      <w:r>
        <w:t>Routledge Companion</w:t>
      </w:r>
    </w:p>
    <w:p w14:paraId="45E64E52" w14:textId="77777777" w:rsidR="00B56903" w:rsidRDefault="00B56903" w:rsidP="00C90285">
      <w:pPr>
        <w:pStyle w:val="ListParagraph"/>
        <w:numPr>
          <w:ilvl w:val="1"/>
          <w:numId w:val="10"/>
        </w:numPr>
        <w:spacing w:after="0"/>
      </w:pPr>
      <w:r>
        <w:t>Phenomenology of Religion (202-224)</w:t>
      </w:r>
    </w:p>
    <w:p w14:paraId="1C5A409B" w14:textId="0C4EF84E" w:rsidR="00A17A17" w:rsidRDefault="00A17A17" w:rsidP="00C90285">
      <w:pPr>
        <w:pStyle w:val="Heading3"/>
      </w:pPr>
      <w:r>
        <w:t>Thu May 1</w:t>
      </w:r>
      <w:r w:rsidR="004B2172">
        <w:t>9</w:t>
      </w:r>
      <w:r>
        <w:t xml:space="preserve"> – </w:t>
      </w:r>
      <w:r w:rsidR="004B2172" w:rsidRPr="004B2172">
        <w:t>religion from a historical perspective</w:t>
      </w:r>
    </w:p>
    <w:p w14:paraId="4D6D43F6" w14:textId="77777777" w:rsidR="00132447" w:rsidRDefault="00132447" w:rsidP="00C90285">
      <w:pPr>
        <w:spacing w:after="0"/>
        <w:ind w:left="720"/>
      </w:pPr>
      <w:r>
        <w:t>Readings:</w:t>
      </w:r>
    </w:p>
    <w:p w14:paraId="26F48C58" w14:textId="316EB60B" w:rsidR="00305C27" w:rsidRDefault="00122B69" w:rsidP="00122B69">
      <w:pPr>
        <w:spacing w:after="0" w:line="256" w:lineRule="auto"/>
        <w:ind w:left="709"/>
      </w:pPr>
      <w:r>
        <w:t>Understanding Religion</w:t>
      </w:r>
    </w:p>
    <w:p w14:paraId="0EB8D241" w14:textId="77777777" w:rsidR="00305C27" w:rsidRDefault="00305C27" w:rsidP="00C90285">
      <w:pPr>
        <w:pStyle w:val="ListParagraph"/>
        <w:numPr>
          <w:ilvl w:val="1"/>
          <w:numId w:val="10"/>
        </w:numPr>
        <w:spacing w:after="0"/>
      </w:pPr>
      <w:r>
        <w:t>History: Historical Methodology and the Invention of Tradition 93-116</w:t>
      </w:r>
    </w:p>
    <w:p w14:paraId="1D5DF7E0" w14:textId="6B5D7D2B" w:rsidR="00132447" w:rsidRDefault="00132447" w:rsidP="00C90285">
      <w:pPr>
        <w:spacing w:after="0"/>
        <w:ind w:left="720"/>
      </w:pPr>
      <w:r>
        <w:t>Notes:</w:t>
      </w:r>
    </w:p>
    <w:p w14:paraId="7C97DCD8" w14:textId="3D332D79" w:rsidR="00972EA6" w:rsidRDefault="00DE0B45" w:rsidP="00C90285">
      <w:pPr>
        <w:pStyle w:val="ListParagraph"/>
        <w:numPr>
          <w:ilvl w:val="1"/>
          <w:numId w:val="10"/>
        </w:numPr>
        <w:spacing w:after="0"/>
      </w:pPr>
      <w:r>
        <w:t xml:space="preserve">First Quiz </w:t>
      </w:r>
    </w:p>
    <w:p w14:paraId="38FB155B" w14:textId="63D61931" w:rsidR="00132447" w:rsidRDefault="00132447" w:rsidP="00C90285">
      <w:pPr>
        <w:pStyle w:val="Heading2"/>
      </w:pPr>
      <w:bookmarkStart w:id="8" w:name="_Toc57642775"/>
      <w:r>
        <w:t>Week 4</w:t>
      </w:r>
      <w:bookmarkEnd w:id="8"/>
      <w:r w:rsidR="00ED147B">
        <w:t xml:space="preserve">: </w:t>
      </w:r>
      <w:r w:rsidR="00ED147B" w:rsidRPr="00ED147B">
        <w:t>Critical and comparative approaches</w:t>
      </w:r>
    </w:p>
    <w:p w14:paraId="136F1AC1" w14:textId="70D967DC" w:rsidR="00132447" w:rsidRDefault="008E6F29" w:rsidP="00C90285">
      <w:pPr>
        <w:pStyle w:val="Heading3"/>
      </w:pPr>
      <w:bookmarkStart w:id="9" w:name="_Hlk57890848"/>
      <w:r>
        <w:t>Tue</w:t>
      </w:r>
      <w:r w:rsidR="00132447">
        <w:t xml:space="preserve"> </w:t>
      </w:r>
      <w:r w:rsidR="009317F0">
        <w:t xml:space="preserve">May </w:t>
      </w:r>
      <w:r>
        <w:t>24</w:t>
      </w:r>
      <w:r w:rsidR="00FE008F">
        <w:t xml:space="preserve"> – </w:t>
      </w:r>
      <w:r w:rsidR="003A6F9C" w:rsidRPr="003A6F9C">
        <w:t>Comparative Religions</w:t>
      </w:r>
    </w:p>
    <w:p w14:paraId="286217A9" w14:textId="77777777" w:rsidR="00132447" w:rsidRDefault="00132447" w:rsidP="00C90285">
      <w:pPr>
        <w:spacing w:after="0"/>
        <w:ind w:left="720"/>
      </w:pPr>
      <w:r>
        <w:t>Readings:</w:t>
      </w:r>
    </w:p>
    <w:p w14:paraId="55DF8BBC" w14:textId="69659124" w:rsidR="00BE1959" w:rsidRDefault="00122B69" w:rsidP="00122B69">
      <w:pPr>
        <w:spacing w:after="0" w:line="256" w:lineRule="auto"/>
        <w:ind w:left="709"/>
      </w:pPr>
      <w:r>
        <w:t>Understanding Religion</w:t>
      </w:r>
    </w:p>
    <w:p w14:paraId="7C007DF0" w14:textId="77777777" w:rsidR="00BE1959" w:rsidRDefault="00BE1959" w:rsidP="00C90285">
      <w:pPr>
        <w:pStyle w:val="ListParagraph"/>
        <w:numPr>
          <w:ilvl w:val="1"/>
          <w:numId w:val="10"/>
        </w:numPr>
        <w:spacing w:after="0"/>
      </w:pPr>
      <w:r w:rsidRPr="001B4E5D">
        <w:t>Comparison: Comparative and Contrastive Methodologies 255</w:t>
      </w:r>
      <w:r>
        <w:t>-277</w:t>
      </w:r>
    </w:p>
    <w:p w14:paraId="30A5B577" w14:textId="77777777" w:rsidR="00ED36F6" w:rsidRDefault="00ED36F6" w:rsidP="00122B69">
      <w:pPr>
        <w:spacing w:after="0"/>
        <w:ind w:left="709"/>
      </w:pPr>
      <w:r>
        <w:t>Suggested:</w:t>
      </w:r>
    </w:p>
    <w:p w14:paraId="3E7418A0" w14:textId="77777777" w:rsidR="00592882" w:rsidRDefault="00592882" w:rsidP="00122B69">
      <w:pPr>
        <w:spacing w:after="0" w:line="254" w:lineRule="auto"/>
        <w:ind w:left="709"/>
      </w:pPr>
      <w:r>
        <w:t>Routledge Companion</w:t>
      </w:r>
    </w:p>
    <w:p w14:paraId="06E18C6B" w14:textId="77777777" w:rsidR="00592882" w:rsidRDefault="00592882" w:rsidP="00C90285">
      <w:pPr>
        <w:pStyle w:val="ListParagraph"/>
        <w:numPr>
          <w:ilvl w:val="1"/>
          <w:numId w:val="10"/>
        </w:numPr>
        <w:spacing w:after="0" w:line="256" w:lineRule="auto"/>
      </w:pPr>
      <w:r>
        <w:t>Comparative religion 225-242</w:t>
      </w:r>
    </w:p>
    <w:p w14:paraId="68C15893" w14:textId="77777777" w:rsidR="00132447" w:rsidRDefault="008E6F29" w:rsidP="00C90285">
      <w:pPr>
        <w:pStyle w:val="Heading3"/>
      </w:pPr>
      <w:r>
        <w:t>Thu</w:t>
      </w:r>
      <w:r w:rsidR="00585844">
        <w:t xml:space="preserve"> </w:t>
      </w:r>
      <w:r w:rsidR="00431A55">
        <w:t>May 26</w:t>
      </w:r>
      <w:r w:rsidR="00132447">
        <w:t xml:space="preserve"> – </w:t>
      </w:r>
      <w:r w:rsidR="0088412E" w:rsidRPr="0088412E">
        <w:t>Critical study of religion</w:t>
      </w:r>
    </w:p>
    <w:p w14:paraId="5C6FEBF9" w14:textId="77777777" w:rsidR="00132447" w:rsidRDefault="00132447" w:rsidP="00C90285">
      <w:pPr>
        <w:spacing w:after="0"/>
        <w:ind w:left="720"/>
      </w:pPr>
      <w:r>
        <w:t>Readings:</w:t>
      </w:r>
    </w:p>
    <w:p w14:paraId="58DE2139" w14:textId="77777777" w:rsidR="00275580" w:rsidRDefault="00275580" w:rsidP="00122B69">
      <w:pPr>
        <w:spacing w:after="0" w:line="254" w:lineRule="auto"/>
        <w:ind w:left="709"/>
      </w:pPr>
      <w:r>
        <w:t>Routledge Companion</w:t>
      </w:r>
    </w:p>
    <w:p w14:paraId="5CAD6331" w14:textId="77777777" w:rsidR="00275580" w:rsidRDefault="00275580" w:rsidP="00C90285">
      <w:pPr>
        <w:pStyle w:val="ListParagraph"/>
        <w:numPr>
          <w:ilvl w:val="1"/>
          <w:numId w:val="10"/>
        </w:numPr>
        <w:spacing w:after="0" w:line="256" w:lineRule="auto"/>
      </w:pPr>
      <w:r>
        <w:t>Comparative religion 225-242</w:t>
      </w:r>
    </w:p>
    <w:p w14:paraId="242F4EC0" w14:textId="77777777" w:rsidR="00424329" w:rsidRDefault="00132447" w:rsidP="00C90285">
      <w:pPr>
        <w:spacing w:after="0"/>
        <w:ind w:left="720"/>
      </w:pPr>
      <w:r>
        <w:t xml:space="preserve">Notes: </w:t>
      </w:r>
    </w:p>
    <w:p w14:paraId="4CBC90DD" w14:textId="00E9CB77" w:rsidR="00132447" w:rsidRDefault="00424329" w:rsidP="00C90285">
      <w:pPr>
        <w:pStyle w:val="ListParagraph"/>
        <w:numPr>
          <w:ilvl w:val="1"/>
          <w:numId w:val="10"/>
        </w:numPr>
        <w:spacing w:after="0"/>
      </w:pPr>
      <w:r>
        <w:t xml:space="preserve">the </w:t>
      </w:r>
      <w:r w:rsidR="00487032">
        <w:t xml:space="preserve">mid-term essay is due </w:t>
      </w:r>
      <w:r>
        <w:t>on this day</w:t>
      </w:r>
    </w:p>
    <w:p w14:paraId="790E4D37" w14:textId="5B33A51B" w:rsidR="00132447" w:rsidRDefault="00132447" w:rsidP="00C90285">
      <w:pPr>
        <w:pStyle w:val="Heading2"/>
      </w:pPr>
      <w:bookmarkStart w:id="10" w:name="_Toc57642776"/>
      <w:bookmarkEnd w:id="9"/>
      <w:r>
        <w:lastRenderedPageBreak/>
        <w:t>Week 5</w:t>
      </w:r>
      <w:bookmarkEnd w:id="10"/>
      <w:r w:rsidR="003E2B77">
        <w:t xml:space="preserve">: </w:t>
      </w:r>
      <w:r w:rsidR="003E2B77" w:rsidRPr="003E2B77">
        <w:t>Living Religion</w:t>
      </w:r>
    </w:p>
    <w:p w14:paraId="44B3A87D" w14:textId="19E0207E" w:rsidR="006E0CFA" w:rsidRDefault="008879F0" w:rsidP="00C90285">
      <w:pPr>
        <w:pStyle w:val="Heading3"/>
      </w:pPr>
      <w:bookmarkStart w:id="11" w:name="_Toc57642777"/>
      <w:r>
        <w:t>Tue May 31</w:t>
      </w:r>
      <w:r w:rsidR="006E0CFA">
        <w:t xml:space="preserve"> – </w:t>
      </w:r>
      <w:r w:rsidR="00484394" w:rsidRPr="00484394">
        <w:t>Religion as a lived experience</w:t>
      </w:r>
    </w:p>
    <w:p w14:paraId="1D6DD782" w14:textId="77777777" w:rsidR="00122B69" w:rsidRDefault="00122B69" w:rsidP="00122B69">
      <w:pPr>
        <w:spacing w:after="0"/>
        <w:ind w:left="720"/>
      </w:pPr>
      <w:r>
        <w:t>Readings:</w:t>
      </w:r>
    </w:p>
    <w:p w14:paraId="406434CD" w14:textId="11A7A651" w:rsidR="005C2F5C" w:rsidRDefault="00122B69" w:rsidP="00122B69">
      <w:pPr>
        <w:spacing w:after="0" w:line="256" w:lineRule="auto"/>
        <w:ind w:left="709"/>
      </w:pPr>
      <w:r>
        <w:t>Understanding Religion</w:t>
      </w:r>
    </w:p>
    <w:p w14:paraId="5F4A66CD" w14:textId="77777777" w:rsidR="005C2F5C" w:rsidRDefault="005C2F5C" w:rsidP="00C90285">
      <w:pPr>
        <w:pStyle w:val="ListParagraph"/>
        <w:numPr>
          <w:ilvl w:val="1"/>
          <w:numId w:val="10"/>
        </w:numPr>
        <w:spacing w:after="0" w:line="256" w:lineRule="auto"/>
      </w:pPr>
      <w:r>
        <w:t>Life: Lived Religion, Syncretism, and Hybridity 67-91</w:t>
      </w:r>
    </w:p>
    <w:p w14:paraId="5DEB8E9E" w14:textId="4309B25F" w:rsidR="006E0CFA" w:rsidRDefault="008879F0" w:rsidP="00C90285">
      <w:pPr>
        <w:pStyle w:val="Heading3"/>
      </w:pPr>
      <w:r>
        <w:t>Thu June 2</w:t>
      </w:r>
      <w:r w:rsidR="006E0CFA">
        <w:t xml:space="preserve"> – </w:t>
      </w:r>
      <w:r w:rsidR="0077744E" w:rsidRPr="0077744E">
        <w:t>Religious practices: Finding sacred in mundane life</w:t>
      </w:r>
    </w:p>
    <w:p w14:paraId="367CAF66" w14:textId="77777777" w:rsidR="00122B69" w:rsidRDefault="00122B69" w:rsidP="00122B69">
      <w:pPr>
        <w:spacing w:after="0"/>
        <w:ind w:left="720"/>
      </w:pPr>
      <w:r>
        <w:t>Readings:</w:t>
      </w:r>
    </w:p>
    <w:p w14:paraId="0BE76A31" w14:textId="60CB7B53" w:rsidR="00EB4467" w:rsidRDefault="00EB4467" w:rsidP="00122B69">
      <w:pPr>
        <w:spacing w:after="0" w:line="256" w:lineRule="auto"/>
        <w:ind w:left="709"/>
      </w:pPr>
      <w:r>
        <w:t>Cambridge companion</w:t>
      </w:r>
    </w:p>
    <w:p w14:paraId="47E19226" w14:textId="74277AF2" w:rsidR="00EB4467" w:rsidRPr="009603BC" w:rsidRDefault="00EB4467" w:rsidP="00C90285">
      <w:pPr>
        <w:pStyle w:val="ListParagraph"/>
        <w:numPr>
          <w:ilvl w:val="1"/>
          <w:numId w:val="10"/>
        </w:numPr>
        <w:spacing w:after="0"/>
      </w:pPr>
      <w:r>
        <w:t>The look of the sacred 296-318</w:t>
      </w:r>
    </w:p>
    <w:p w14:paraId="33B0860F" w14:textId="295697B3" w:rsidR="00EB4467" w:rsidRDefault="00EB4467" w:rsidP="00C90285">
      <w:pPr>
        <w:pStyle w:val="ListParagraph"/>
        <w:numPr>
          <w:ilvl w:val="1"/>
          <w:numId w:val="10"/>
        </w:numPr>
        <w:spacing w:after="0"/>
      </w:pPr>
      <w:r>
        <w:t>Practicing religions 273-295</w:t>
      </w:r>
    </w:p>
    <w:p w14:paraId="32CC367A" w14:textId="1312B352" w:rsidR="00132447" w:rsidRDefault="00132447" w:rsidP="00C90285">
      <w:pPr>
        <w:pStyle w:val="Heading2"/>
      </w:pPr>
      <w:bookmarkStart w:id="12" w:name="_Toc57642778"/>
      <w:bookmarkEnd w:id="11"/>
      <w:r>
        <w:t xml:space="preserve">Week </w:t>
      </w:r>
      <w:r w:rsidR="001D33DA">
        <w:t>6</w:t>
      </w:r>
      <w:bookmarkEnd w:id="12"/>
    </w:p>
    <w:p w14:paraId="5F52AFF9" w14:textId="32A49F73" w:rsidR="00132447" w:rsidRDefault="00C05ED5" w:rsidP="00C90285">
      <w:pPr>
        <w:pStyle w:val="Heading3"/>
      </w:pPr>
      <w:r>
        <w:t>Tue June 7</w:t>
      </w:r>
      <w:r w:rsidR="00132447">
        <w:t xml:space="preserve"> – </w:t>
      </w:r>
      <w:r w:rsidR="00B13C5D" w:rsidRPr="00B13C5D">
        <w:t>Myth and ritual</w:t>
      </w:r>
    </w:p>
    <w:p w14:paraId="0235D281" w14:textId="77777777" w:rsidR="00132447" w:rsidRDefault="00132447" w:rsidP="00C90285">
      <w:pPr>
        <w:spacing w:after="0"/>
        <w:ind w:left="720"/>
      </w:pPr>
      <w:r>
        <w:t>Readings:</w:t>
      </w:r>
    </w:p>
    <w:p w14:paraId="489C3DDD" w14:textId="343B115D" w:rsidR="00B32F05" w:rsidRDefault="00122B69" w:rsidP="00122B69">
      <w:pPr>
        <w:spacing w:after="0" w:line="252" w:lineRule="auto"/>
        <w:ind w:left="709"/>
      </w:pPr>
      <w:r>
        <w:t>Understanding Religion</w:t>
      </w:r>
    </w:p>
    <w:p w14:paraId="2CFE1403" w14:textId="77777777" w:rsidR="00B32F05" w:rsidRDefault="00B32F05" w:rsidP="00C90285">
      <w:pPr>
        <w:pStyle w:val="ListParagraph"/>
        <w:numPr>
          <w:ilvl w:val="1"/>
          <w:numId w:val="10"/>
        </w:numPr>
        <w:spacing w:after="0"/>
      </w:pPr>
      <w:r w:rsidRPr="00465E01">
        <w:t>Ritual: Ritualization, Myth, and Performance 278</w:t>
      </w:r>
      <w:r>
        <w:t>-302</w:t>
      </w:r>
    </w:p>
    <w:p w14:paraId="16901F6C" w14:textId="77777777" w:rsidR="002B505E" w:rsidRDefault="002B505E" w:rsidP="00122B69">
      <w:pPr>
        <w:spacing w:after="0"/>
        <w:ind w:left="709"/>
      </w:pPr>
      <w:r>
        <w:t>Suggested:</w:t>
      </w:r>
    </w:p>
    <w:p w14:paraId="2A5290EE" w14:textId="77777777" w:rsidR="00B32F05" w:rsidRDefault="00B32F05" w:rsidP="00122B69">
      <w:pPr>
        <w:spacing w:after="0" w:line="254" w:lineRule="auto"/>
        <w:ind w:left="709"/>
      </w:pPr>
      <w:r>
        <w:t>Routledge Companion</w:t>
      </w:r>
    </w:p>
    <w:p w14:paraId="3C8ECC22" w14:textId="77777777" w:rsidR="00B32F05" w:rsidRDefault="00B32F05" w:rsidP="00C90285">
      <w:pPr>
        <w:pStyle w:val="ListParagraph"/>
        <w:numPr>
          <w:ilvl w:val="1"/>
          <w:numId w:val="10"/>
        </w:numPr>
        <w:spacing w:after="0" w:line="256" w:lineRule="auto"/>
      </w:pPr>
      <w:r w:rsidRPr="002065A7">
        <w:t>Myth and ritual 372</w:t>
      </w:r>
      <w:r>
        <w:t>-396</w:t>
      </w:r>
    </w:p>
    <w:p w14:paraId="65D959AE" w14:textId="6F17C6A0" w:rsidR="00132447" w:rsidRDefault="00132447" w:rsidP="00C90285">
      <w:pPr>
        <w:spacing w:after="0"/>
        <w:ind w:left="720"/>
      </w:pPr>
      <w:r>
        <w:t>Notes:</w:t>
      </w:r>
    </w:p>
    <w:p w14:paraId="729CD15E" w14:textId="1F0DEB0E" w:rsidR="00820ADE" w:rsidRDefault="00820ADE" w:rsidP="00C90285">
      <w:pPr>
        <w:pStyle w:val="ListParagraph"/>
        <w:numPr>
          <w:ilvl w:val="0"/>
          <w:numId w:val="11"/>
        </w:numPr>
        <w:spacing w:after="0"/>
      </w:pPr>
      <w:r w:rsidRPr="00820ADE">
        <w:t>Second Quiz</w:t>
      </w:r>
    </w:p>
    <w:p w14:paraId="5E52589B" w14:textId="195EB20C" w:rsidR="00132447" w:rsidRDefault="00C05ED5" w:rsidP="00C90285">
      <w:pPr>
        <w:pStyle w:val="Heading3"/>
      </w:pPr>
      <w:r>
        <w:t>Thu June 9</w:t>
      </w:r>
      <w:r w:rsidR="00132447">
        <w:t xml:space="preserve"> –</w:t>
      </w:r>
      <w:r w:rsidR="00944D5C">
        <w:t>G</w:t>
      </w:r>
      <w:r w:rsidR="009C51A5" w:rsidRPr="009C51A5">
        <w:t>ender</w:t>
      </w:r>
      <w:r w:rsidR="00944D5C">
        <w:t xml:space="preserve"> and religion</w:t>
      </w:r>
    </w:p>
    <w:p w14:paraId="181E0E79" w14:textId="77777777" w:rsidR="00132447" w:rsidRDefault="00132447" w:rsidP="00C90285">
      <w:pPr>
        <w:spacing w:after="0"/>
        <w:ind w:left="720"/>
      </w:pPr>
      <w:r>
        <w:t>Readings:</w:t>
      </w:r>
    </w:p>
    <w:p w14:paraId="671B08AC" w14:textId="39167BA5" w:rsidR="00227A46" w:rsidRDefault="00122B69" w:rsidP="00122B69">
      <w:pPr>
        <w:spacing w:after="0" w:line="254" w:lineRule="auto"/>
        <w:ind w:left="709"/>
      </w:pPr>
      <w:r>
        <w:t>Understanding Religion</w:t>
      </w:r>
    </w:p>
    <w:p w14:paraId="1328A8FF" w14:textId="77777777" w:rsidR="00227A46" w:rsidRDefault="00227A46" w:rsidP="00C90285">
      <w:pPr>
        <w:pStyle w:val="ListParagraph"/>
        <w:numPr>
          <w:ilvl w:val="1"/>
          <w:numId w:val="10"/>
        </w:numPr>
        <w:spacing w:after="0"/>
      </w:pPr>
      <w:r>
        <w:t>Gender: Feminism, Sexuality, and Religion 232-254</w:t>
      </w:r>
    </w:p>
    <w:p w14:paraId="64116177" w14:textId="77777777" w:rsidR="00227A46" w:rsidRDefault="00227A46" w:rsidP="00122B69">
      <w:pPr>
        <w:spacing w:after="0"/>
        <w:ind w:left="709"/>
      </w:pPr>
      <w:r>
        <w:t>Suggested:</w:t>
      </w:r>
    </w:p>
    <w:p w14:paraId="19E7F171" w14:textId="77777777" w:rsidR="00227A46" w:rsidRDefault="00227A46" w:rsidP="00122B69">
      <w:pPr>
        <w:spacing w:after="0" w:line="256" w:lineRule="auto"/>
        <w:ind w:left="709"/>
      </w:pPr>
      <w:r>
        <w:t>Routledge Companion</w:t>
      </w:r>
    </w:p>
    <w:p w14:paraId="7226355E" w14:textId="2D29837E" w:rsidR="00227A46" w:rsidRDefault="00227A46" w:rsidP="00C90285">
      <w:pPr>
        <w:pStyle w:val="ListParagraph"/>
        <w:numPr>
          <w:ilvl w:val="1"/>
          <w:numId w:val="10"/>
        </w:numPr>
        <w:spacing w:after="0" w:line="256" w:lineRule="auto"/>
      </w:pPr>
      <w:proofErr w:type="gramStart"/>
      <w:r>
        <w:t>Gender  245</w:t>
      </w:r>
      <w:proofErr w:type="gramEnd"/>
      <w:r>
        <w:t>-248</w:t>
      </w:r>
    </w:p>
    <w:p w14:paraId="1D44F753" w14:textId="3114E9FF" w:rsidR="00132447" w:rsidRDefault="00132447" w:rsidP="00C90285">
      <w:pPr>
        <w:pStyle w:val="Heading2"/>
      </w:pPr>
      <w:bookmarkStart w:id="13" w:name="_Toc57642779"/>
      <w:r>
        <w:t xml:space="preserve">Week </w:t>
      </w:r>
      <w:r w:rsidR="00227A46">
        <w:t>7</w:t>
      </w:r>
      <w:bookmarkEnd w:id="13"/>
    </w:p>
    <w:p w14:paraId="79D0DEA0" w14:textId="3AC44D66" w:rsidR="00132447" w:rsidRDefault="00227A46" w:rsidP="00C90285">
      <w:pPr>
        <w:pStyle w:val="Heading3"/>
      </w:pPr>
      <w:r>
        <w:t>Tue June 14</w:t>
      </w:r>
      <w:r w:rsidR="00132447">
        <w:t xml:space="preserve"> – </w:t>
      </w:r>
      <w:r w:rsidR="009C5CA7" w:rsidRPr="009C5CA7">
        <w:t>colonialism and orientalism</w:t>
      </w:r>
    </w:p>
    <w:p w14:paraId="5CF99829" w14:textId="77777777" w:rsidR="00132447" w:rsidRDefault="00132447" w:rsidP="00C90285">
      <w:pPr>
        <w:spacing w:after="0"/>
        <w:ind w:left="720"/>
      </w:pPr>
      <w:r>
        <w:t>Readings:</w:t>
      </w:r>
    </w:p>
    <w:p w14:paraId="49BAD281" w14:textId="3B04D0BE" w:rsidR="00B0645E" w:rsidRDefault="00122B69" w:rsidP="00122B69">
      <w:pPr>
        <w:spacing w:after="0" w:line="254" w:lineRule="auto"/>
        <w:ind w:left="709"/>
      </w:pPr>
      <w:r>
        <w:t>Understanding Religion</w:t>
      </w:r>
    </w:p>
    <w:p w14:paraId="1F2A7C00" w14:textId="77777777" w:rsidR="00B0645E" w:rsidRDefault="00B0645E" w:rsidP="00C90285">
      <w:pPr>
        <w:pStyle w:val="ListParagraph"/>
        <w:numPr>
          <w:ilvl w:val="1"/>
          <w:numId w:val="10"/>
        </w:numPr>
        <w:spacing w:after="0"/>
      </w:pPr>
      <w:r>
        <w:t>Colonialism: Postcolonialism, Orientalism, and Decolonization 163-187</w:t>
      </w:r>
    </w:p>
    <w:p w14:paraId="413DEE66" w14:textId="4ECAA6B4" w:rsidR="00EB56D2" w:rsidRDefault="00EB56D2" w:rsidP="00122B69">
      <w:pPr>
        <w:spacing w:after="0"/>
        <w:ind w:left="709"/>
      </w:pPr>
      <w:r w:rsidRPr="00EB56D2">
        <w:t>Suggested:</w:t>
      </w:r>
    </w:p>
    <w:p w14:paraId="3BE3DD5F" w14:textId="77777777" w:rsidR="00B0645E" w:rsidRDefault="00B0645E" w:rsidP="00122B69">
      <w:pPr>
        <w:spacing w:after="0" w:line="256" w:lineRule="auto"/>
        <w:ind w:left="709"/>
      </w:pPr>
      <w:r>
        <w:t>Routledge Companion</w:t>
      </w:r>
    </w:p>
    <w:p w14:paraId="2FB06964" w14:textId="77777777" w:rsidR="00B0645E" w:rsidRPr="0014700F" w:rsidRDefault="00B0645E" w:rsidP="00C90285">
      <w:pPr>
        <w:pStyle w:val="ListParagraph"/>
        <w:numPr>
          <w:ilvl w:val="1"/>
          <w:numId w:val="10"/>
        </w:numPr>
        <w:spacing w:after="0"/>
      </w:pPr>
      <w:r w:rsidRPr="006049E3">
        <w:t>Orientalism and the study of religions 291</w:t>
      </w:r>
      <w:r>
        <w:t>-305</w:t>
      </w:r>
    </w:p>
    <w:p w14:paraId="6FE81C7C" w14:textId="77AA1040" w:rsidR="00132447" w:rsidRDefault="00227A46" w:rsidP="00C90285">
      <w:pPr>
        <w:pStyle w:val="Heading3"/>
      </w:pPr>
      <w:r>
        <w:t>Thu June 16</w:t>
      </w:r>
      <w:r w:rsidR="00132447">
        <w:t xml:space="preserve"> – </w:t>
      </w:r>
      <w:r w:rsidR="00D76149" w:rsidRPr="00D76149">
        <w:t xml:space="preserve">Contemporary study of </w:t>
      </w:r>
      <w:r w:rsidR="00D76149">
        <w:t>r</w:t>
      </w:r>
      <w:r w:rsidR="00D76149" w:rsidRPr="00D76149">
        <w:t>eligion</w:t>
      </w:r>
    </w:p>
    <w:p w14:paraId="3699AB12" w14:textId="77777777" w:rsidR="00132447" w:rsidRDefault="00132447" w:rsidP="00C90285">
      <w:pPr>
        <w:spacing w:after="0"/>
        <w:ind w:left="720"/>
      </w:pPr>
      <w:r>
        <w:t>Readings:</w:t>
      </w:r>
    </w:p>
    <w:p w14:paraId="00179C1D" w14:textId="77777777" w:rsidR="00AF54D8" w:rsidRDefault="00AF54D8" w:rsidP="00122B69">
      <w:pPr>
        <w:spacing w:after="0" w:line="256" w:lineRule="auto"/>
        <w:ind w:left="709"/>
      </w:pPr>
      <w:r>
        <w:t>Routledge Companion</w:t>
      </w:r>
    </w:p>
    <w:p w14:paraId="24CCC02E" w14:textId="77777777" w:rsidR="00AF54D8" w:rsidRDefault="00AF54D8" w:rsidP="00C90285">
      <w:pPr>
        <w:pStyle w:val="ListParagraph"/>
        <w:numPr>
          <w:ilvl w:val="1"/>
          <w:numId w:val="10"/>
        </w:numPr>
        <w:spacing w:after="0"/>
      </w:pPr>
      <w:r w:rsidRPr="006554ED">
        <w:t>The study of religions: the last 50 years 39</w:t>
      </w:r>
      <w:r>
        <w:t>-56</w:t>
      </w:r>
    </w:p>
    <w:p w14:paraId="4044AC47" w14:textId="36935DB9" w:rsidR="00132447" w:rsidRDefault="00132447" w:rsidP="00C90285">
      <w:pPr>
        <w:spacing w:after="0"/>
        <w:ind w:left="720"/>
      </w:pPr>
      <w:r>
        <w:t xml:space="preserve">Notes: </w:t>
      </w:r>
    </w:p>
    <w:p w14:paraId="07628561" w14:textId="7E25E972" w:rsidR="000811F9" w:rsidRDefault="00423DDF" w:rsidP="00C90285">
      <w:pPr>
        <w:pStyle w:val="ListParagraph"/>
        <w:numPr>
          <w:ilvl w:val="1"/>
          <w:numId w:val="10"/>
        </w:numPr>
        <w:spacing w:after="0"/>
      </w:pPr>
      <w:r>
        <w:t>The f</w:t>
      </w:r>
      <w:r w:rsidR="000811F9" w:rsidRPr="000811F9">
        <w:t xml:space="preserve">inal </w:t>
      </w:r>
      <w:r>
        <w:t>p</w:t>
      </w:r>
      <w:r w:rsidR="000811F9" w:rsidRPr="000811F9">
        <w:t xml:space="preserve">roject </w:t>
      </w:r>
      <w:r w:rsidR="00F12CF1">
        <w:t xml:space="preserve">will be </w:t>
      </w:r>
      <w:r w:rsidR="000811F9" w:rsidRPr="000811F9">
        <w:t>due on June 17</w:t>
      </w:r>
    </w:p>
    <w:p w14:paraId="416FDE32" w14:textId="77777777" w:rsidR="00A05C89" w:rsidRDefault="00A05C89" w:rsidP="009F7FC2">
      <w:pPr>
        <w:pStyle w:val="Heading1"/>
      </w:pPr>
      <w:bookmarkStart w:id="14" w:name="_Toc57642786"/>
      <w:r>
        <w:lastRenderedPageBreak/>
        <w:t>Course Policies</w:t>
      </w:r>
      <w:bookmarkEnd w:id="14"/>
    </w:p>
    <w:p w14:paraId="7BAC0AD1" w14:textId="77777777" w:rsidR="00A05C89" w:rsidRDefault="00A05C89" w:rsidP="008E2CC8">
      <w:pPr>
        <w:pStyle w:val="Heading2"/>
      </w:pPr>
      <w:bookmarkStart w:id="15" w:name="_Toc57642787"/>
      <w:r>
        <w:t>Submission of Assignments</w:t>
      </w:r>
      <w:bookmarkEnd w:id="15"/>
    </w:p>
    <w:p w14:paraId="1227DEED" w14:textId="6EFF657E" w:rsidR="008E2CC8" w:rsidRDefault="008E2CC8" w:rsidP="008E2CC8">
      <w:r>
        <w:t>[Insert policy on format of assignments and how to be submitted</w:t>
      </w:r>
      <w:r w:rsidR="00160BA7">
        <w:t>. Keep in mind our department policy that s</w:t>
      </w:r>
      <w:r w:rsidR="00160BA7" w:rsidRPr="00160BA7">
        <w:t>taff in the office of the Department of Religious Studies will not date-stamp or receive papers and other assignments.</w:t>
      </w:r>
      <w:r>
        <w:t>]</w:t>
      </w:r>
    </w:p>
    <w:p w14:paraId="1E9FEC43" w14:textId="77777777" w:rsidR="0096307B" w:rsidRDefault="0096307B" w:rsidP="0096307B">
      <w:pPr>
        <w:pStyle w:val="Heading2"/>
      </w:pPr>
      <w:bookmarkStart w:id="16" w:name="_Toc57642788"/>
      <w:r>
        <w:t>Grades</w:t>
      </w:r>
      <w:bookmarkEnd w:id="16"/>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14C9F115" w:rsidR="0096307B" w:rsidRPr="0096307B" w:rsidRDefault="0096307B" w:rsidP="00842B9C">
            <w:pPr>
              <w:spacing w:after="0"/>
              <w:rPr>
                <w:rFonts w:cs="Arial"/>
                <w:b/>
                <w:bCs/>
                <w:color w:val="000000"/>
                <w:lang w:val="en-US"/>
              </w:rPr>
            </w:pPr>
            <w:r w:rsidRPr="0096307B">
              <w:rPr>
                <w:rFonts w:cs="Arial"/>
                <w:color w:val="000000"/>
                <w:lang w:val="en-US"/>
              </w:rPr>
              <w:t>85-</w:t>
            </w:r>
            <w:r w:rsidR="00476AEF">
              <w:rPr>
                <w:rFonts w:cs="Arial"/>
                <w:color w:val="000000"/>
                <w:lang w:val="en-US"/>
              </w:rPr>
              <w:t>89</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5AEF35CB" w14:textId="77777777" w:rsidR="008E2CC8" w:rsidRDefault="00A05C89" w:rsidP="0096307B">
      <w:pPr>
        <w:pStyle w:val="Heading2"/>
        <w:spacing w:before="240"/>
      </w:pPr>
      <w:bookmarkStart w:id="17" w:name="_Toc57642789"/>
      <w:r>
        <w:t>Late Assignments</w:t>
      </w:r>
      <w:bookmarkEnd w:id="17"/>
    </w:p>
    <w:p w14:paraId="25EFA0F6" w14:textId="144E72E5" w:rsidR="00A05C89" w:rsidRDefault="00122B69" w:rsidP="00122B69">
      <w:r>
        <w:t xml:space="preserve">Late submission of the mid-term essay or final project is subject to penalty unless an extension is given upon request. </w:t>
      </w:r>
    </w:p>
    <w:p w14:paraId="339053FB" w14:textId="77777777" w:rsidR="009F7FC2" w:rsidRDefault="008E2CC8" w:rsidP="008E2CC8">
      <w:pPr>
        <w:pStyle w:val="Heading2"/>
      </w:pPr>
      <w:bookmarkStart w:id="18" w:name="_Toc57642790"/>
      <w:r>
        <w:t>Avenue to Learn</w:t>
      </w:r>
      <w:bookmarkEnd w:id="18"/>
    </w:p>
    <w:p w14:paraId="42F28AFE" w14:textId="209A66E0" w:rsidR="008E2CC8" w:rsidRPr="008E2CC8" w:rsidRDefault="008E2CC8" w:rsidP="008E2CC8">
      <w:r>
        <w:t>In this course</w:t>
      </w:r>
      <w:r w:rsidR="00122B69">
        <w:t>,</w:t>
      </w:r>
      <w:r>
        <w:t xml:space="preserv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71996E49" w14:textId="77777777" w:rsidR="00A05C89" w:rsidRDefault="00A05C89" w:rsidP="009F7FC2">
      <w:pPr>
        <w:pStyle w:val="Heading1"/>
      </w:pPr>
      <w:bookmarkStart w:id="19" w:name="_Toc57642791"/>
      <w:r>
        <w:t>University Policies</w:t>
      </w:r>
      <w:bookmarkEnd w:id="19"/>
    </w:p>
    <w:p w14:paraId="2628EBBE" w14:textId="77777777" w:rsidR="00A05C89" w:rsidRDefault="00A05C89" w:rsidP="008E2CC8">
      <w:pPr>
        <w:pStyle w:val="Heading2"/>
      </w:pPr>
      <w:bookmarkStart w:id="20" w:name="_Toc57642792"/>
      <w:r>
        <w:t>Academic Integrity Statement</w:t>
      </w:r>
      <w:bookmarkEnd w:id="20"/>
    </w:p>
    <w:p w14:paraId="4A48A56E" w14:textId="77777777" w:rsidR="00407F74" w:rsidRPr="00407F74" w:rsidRDefault="00407F74" w:rsidP="00407F74">
      <w:pPr>
        <w:pStyle w:val="TableParagraph"/>
        <w:ind w:left="0" w:right="197"/>
        <w:rPr>
          <w:rFonts w:ascii="Arial" w:hAnsi="Arial" w:cs="Arial"/>
          <w:b/>
          <w:sz w:val="24"/>
        </w:rPr>
      </w:pPr>
      <w:r w:rsidRPr="00407F74">
        <w:rPr>
          <w:rFonts w:ascii="Arial" w:hAnsi="Arial" w:cs="Arial"/>
          <w:spacing w:val="-3"/>
          <w:sz w:val="24"/>
        </w:rPr>
        <w:t xml:space="preserve">You </w:t>
      </w:r>
      <w:r w:rsidRPr="00407F74">
        <w:rPr>
          <w:rFonts w:ascii="Arial" w:hAnsi="Arial" w:cs="Arial"/>
          <w:spacing w:val="-4"/>
          <w:sz w:val="24"/>
        </w:rPr>
        <w:t xml:space="preserve">are expected </w:t>
      </w:r>
      <w:r w:rsidRPr="00407F74">
        <w:rPr>
          <w:rFonts w:ascii="Arial" w:hAnsi="Arial" w:cs="Arial"/>
          <w:spacing w:val="-3"/>
          <w:sz w:val="24"/>
        </w:rPr>
        <w:t xml:space="preserve">to </w:t>
      </w:r>
      <w:r w:rsidRPr="00407F74">
        <w:rPr>
          <w:rFonts w:ascii="Arial" w:hAnsi="Arial" w:cs="Arial"/>
          <w:spacing w:val="-4"/>
          <w:sz w:val="24"/>
        </w:rPr>
        <w:t xml:space="preserve">exhibit honesty </w:t>
      </w:r>
      <w:r w:rsidRPr="00407F74">
        <w:rPr>
          <w:rFonts w:ascii="Arial" w:hAnsi="Arial" w:cs="Arial"/>
          <w:spacing w:val="-3"/>
          <w:sz w:val="24"/>
        </w:rPr>
        <w:t xml:space="preserve">and use </w:t>
      </w:r>
      <w:r w:rsidRPr="00407F74">
        <w:rPr>
          <w:rFonts w:ascii="Arial" w:hAnsi="Arial" w:cs="Arial"/>
          <w:spacing w:val="-4"/>
          <w:sz w:val="24"/>
        </w:rPr>
        <w:t xml:space="preserve">ethical </w:t>
      </w:r>
      <w:proofErr w:type="spellStart"/>
      <w:r w:rsidRPr="00407F74">
        <w:rPr>
          <w:rFonts w:ascii="Arial" w:hAnsi="Arial" w:cs="Arial"/>
          <w:spacing w:val="-4"/>
          <w:sz w:val="24"/>
        </w:rPr>
        <w:t>behaviour</w:t>
      </w:r>
      <w:proofErr w:type="spellEnd"/>
      <w:r w:rsidRPr="00407F74">
        <w:rPr>
          <w:rFonts w:ascii="Arial" w:hAnsi="Arial" w:cs="Arial"/>
          <w:spacing w:val="-4"/>
          <w:sz w:val="24"/>
        </w:rPr>
        <w:t xml:space="preserve"> </w:t>
      </w:r>
      <w:r w:rsidRPr="00407F74">
        <w:rPr>
          <w:rFonts w:ascii="Arial" w:hAnsi="Arial" w:cs="Arial"/>
          <w:spacing w:val="-3"/>
          <w:sz w:val="24"/>
        </w:rPr>
        <w:t xml:space="preserve">in all </w:t>
      </w:r>
      <w:r w:rsidRPr="00407F74">
        <w:rPr>
          <w:rFonts w:ascii="Arial" w:hAnsi="Arial" w:cs="Arial"/>
          <w:spacing w:val="-4"/>
          <w:sz w:val="24"/>
        </w:rPr>
        <w:t xml:space="preserve">aspects </w:t>
      </w:r>
      <w:r w:rsidRPr="00407F74">
        <w:rPr>
          <w:rFonts w:ascii="Arial" w:hAnsi="Arial" w:cs="Arial"/>
          <w:sz w:val="24"/>
        </w:rPr>
        <w:t xml:space="preserve">of </w:t>
      </w:r>
      <w:r w:rsidRPr="00407F74">
        <w:rPr>
          <w:rFonts w:ascii="Arial" w:hAnsi="Arial" w:cs="Arial"/>
          <w:spacing w:val="-3"/>
          <w:sz w:val="24"/>
        </w:rPr>
        <w:t xml:space="preserve">the </w:t>
      </w:r>
      <w:r w:rsidRPr="00407F74">
        <w:rPr>
          <w:rFonts w:ascii="Arial" w:hAnsi="Arial" w:cs="Arial"/>
          <w:spacing w:val="-4"/>
          <w:sz w:val="24"/>
        </w:rPr>
        <w:t xml:space="preserve">learning process. Academic </w:t>
      </w:r>
      <w:r w:rsidRPr="00407F74">
        <w:rPr>
          <w:rFonts w:ascii="Arial" w:hAnsi="Arial" w:cs="Arial"/>
          <w:sz w:val="24"/>
        </w:rPr>
        <w:t xml:space="preserve">credentials you earn are rooted in principles of honesty and academic integrity. </w:t>
      </w:r>
      <w:r w:rsidRPr="00407F74">
        <w:rPr>
          <w:rFonts w:ascii="Arial" w:hAnsi="Arial" w:cs="Arial"/>
          <w:b/>
          <w:sz w:val="24"/>
        </w:rPr>
        <w:t>It is your responsibility to understand what constitutes academic dishonesty.</w:t>
      </w:r>
    </w:p>
    <w:p w14:paraId="5FFF3B09" w14:textId="68D0031F" w:rsidR="00407F74" w:rsidRPr="00407F74" w:rsidRDefault="00407F74" w:rsidP="00407F74">
      <w:pPr>
        <w:pStyle w:val="TableParagraph"/>
        <w:spacing w:before="166" w:line="242" w:lineRule="auto"/>
        <w:ind w:left="0" w:right="197"/>
        <w:rPr>
          <w:rFonts w:ascii="Arial" w:hAnsi="Arial" w:cs="Arial"/>
          <w:sz w:val="24"/>
        </w:rPr>
      </w:pPr>
      <w:r w:rsidRPr="00407F74">
        <w:rPr>
          <w:rFonts w:ascii="Arial" w:hAnsi="Arial" w:cs="Arial"/>
          <w:spacing w:val="-4"/>
          <w:sz w:val="24"/>
        </w:rPr>
        <w:lastRenderedPageBreak/>
        <w:t xml:space="preserve">Academic dishonesty </w:t>
      </w:r>
      <w:r w:rsidRPr="00407F74">
        <w:rPr>
          <w:rFonts w:ascii="Arial" w:hAnsi="Arial" w:cs="Arial"/>
          <w:spacing w:val="-3"/>
          <w:sz w:val="24"/>
        </w:rPr>
        <w:t xml:space="preserve">is to </w:t>
      </w:r>
      <w:r w:rsidRPr="00407F74">
        <w:rPr>
          <w:rFonts w:ascii="Arial" w:hAnsi="Arial" w:cs="Arial"/>
          <w:spacing w:val="-4"/>
          <w:sz w:val="24"/>
        </w:rPr>
        <w:t xml:space="preserve">knowingly </w:t>
      </w:r>
      <w:r w:rsidRPr="00407F74">
        <w:rPr>
          <w:rFonts w:ascii="Arial" w:hAnsi="Arial" w:cs="Arial"/>
          <w:spacing w:val="-3"/>
          <w:sz w:val="24"/>
        </w:rPr>
        <w:t xml:space="preserve">act </w:t>
      </w:r>
      <w:r w:rsidRPr="00407F74">
        <w:rPr>
          <w:rFonts w:ascii="Arial" w:hAnsi="Arial" w:cs="Arial"/>
          <w:sz w:val="24"/>
        </w:rPr>
        <w:t xml:space="preserve">or </w:t>
      </w:r>
      <w:r w:rsidRPr="00407F74">
        <w:rPr>
          <w:rFonts w:ascii="Arial" w:hAnsi="Arial" w:cs="Arial"/>
          <w:spacing w:val="-4"/>
          <w:sz w:val="24"/>
        </w:rPr>
        <w:t xml:space="preserve">fail </w:t>
      </w:r>
      <w:r w:rsidRPr="00407F74">
        <w:rPr>
          <w:rFonts w:ascii="Arial" w:hAnsi="Arial" w:cs="Arial"/>
          <w:spacing w:val="-3"/>
          <w:sz w:val="24"/>
        </w:rPr>
        <w:t xml:space="preserve">to act in </w:t>
      </w:r>
      <w:r w:rsidRPr="00407F74">
        <w:rPr>
          <w:rFonts w:ascii="Arial" w:hAnsi="Arial" w:cs="Arial"/>
          <w:sz w:val="24"/>
        </w:rPr>
        <w:t xml:space="preserve">a </w:t>
      </w:r>
      <w:r w:rsidRPr="00407F74">
        <w:rPr>
          <w:rFonts w:ascii="Arial" w:hAnsi="Arial" w:cs="Arial"/>
          <w:spacing w:val="-4"/>
          <w:sz w:val="24"/>
        </w:rPr>
        <w:t xml:space="preserve">way that results </w:t>
      </w:r>
      <w:r w:rsidRPr="00407F74">
        <w:rPr>
          <w:rFonts w:ascii="Arial" w:hAnsi="Arial" w:cs="Arial"/>
          <w:sz w:val="24"/>
        </w:rPr>
        <w:t xml:space="preserve">or </w:t>
      </w:r>
      <w:r w:rsidRPr="00407F74">
        <w:rPr>
          <w:rFonts w:ascii="Arial" w:hAnsi="Arial" w:cs="Arial"/>
          <w:spacing w:val="-4"/>
          <w:sz w:val="24"/>
        </w:rPr>
        <w:t xml:space="preserve">could result </w:t>
      </w:r>
      <w:r w:rsidRPr="00407F74">
        <w:rPr>
          <w:rFonts w:ascii="Arial" w:hAnsi="Arial" w:cs="Arial"/>
          <w:spacing w:val="-3"/>
          <w:sz w:val="24"/>
        </w:rPr>
        <w:t xml:space="preserve">in </w:t>
      </w:r>
      <w:r w:rsidRPr="00407F74">
        <w:rPr>
          <w:rFonts w:ascii="Arial" w:hAnsi="Arial" w:cs="Arial"/>
          <w:spacing w:val="-4"/>
          <w:sz w:val="24"/>
        </w:rPr>
        <w:t xml:space="preserve">unearned academic </w:t>
      </w:r>
      <w:r w:rsidRPr="00407F74">
        <w:rPr>
          <w:rFonts w:ascii="Arial" w:hAnsi="Arial" w:cs="Arial"/>
          <w:sz w:val="24"/>
        </w:rPr>
        <w:t xml:space="preserve">credit or advantage. This </w:t>
      </w:r>
      <w:proofErr w:type="spellStart"/>
      <w:r w:rsidRPr="00407F74">
        <w:rPr>
          <w:rFonts w:ascii="Arial" w:hAnsi="Arial" w:cs="Arial"/>
          <w:sz w:val="24"/>
        </w:rPr>
        <w:t>behaviour</w:t>
      </w:r>
      <w:proofErr w:type="spellEnd"/>
      <w:r w:rsidRPr="00407F74">
        <w:rPr>
          <w:rFonts w:ascii="Arial" w:hAnsi="Arial" w:cs="Arial"/>
          <w:sz w:val="24"/>
        </w:rPr>
        <w:t xml:space="preserve"> can result in serious consequences, e.g. the grade of zero on an </w:t>
      </w:r>
      <w:r w:rsidRPr="00407F74">
        <w:rPr>
          <w:rFonts w:ascii="Arial" w:hAnsi="Arial" w:cs="Arial"/>
          <w:spacing w:val="-3"/>
          <w:sz w:val="24"/>
        </w:rPr>
        <w:t xml:space="preserve">assignment, </w:t>
      </w:r>
      <w:r w:rsidRPr="00407F74">
        <w:rPr>
          <w:rFonts w:ascii="Arial" w:hAnsi="Arial" w:cs="Arial"/>
          <w:sz w:val="24"/>
        </w:rPr>
        <w:t xml:space="preserve">loss of </w:t>
      </w:r>
      <w:r w:rsidRPr="00407F74">
        <w:rPr>
          <w:rFonts w:ascii="Arial" w:hAnsi="Arial" w:cs="Arial"/>
          <w:spacing w:val="-3"/>
          <w:sz w:val="24"/>
        </w:rPr>
        <w:t xml:space="preserve">credit </w:t>
      </w:r>
      <w:r w:rsidRPr="00407F74">
        <w:rPr>
          <w:rFonts w:ascii="Arial" w:hAnsi="Arial" w:cs="Arial"/>
          <w:sz w:val="24"/>
        </w:rPr>
        <w:t xml:space="preserve">with a notation on the </w:t>
      </w:r>
      <w:r w:rsidRPr="00407F74">
        <w:rPr>
          <w:rFonts w:ascii="Arial" w:hAnsi="Arial" w:cs="Arial"/>
          <w:spacing w:val="-3"/>
          <w:sz w:val="24"/>
        </w:rPr>
        <w:t xml:space="preserve">transcript (notation reads: </w:t>
      </w:r>
      <w:r w:rsidR="003E56A8">
        <w:rPr>
          <w:rFonts w:ascii="Arial" w:hAnsi="Arial" w:cs="Arial"/>
          <w:sz w:val="24"/>
        </w:rPr>
        <w:t>"</w:t>
      </w:r>
      <w:r w:rsidRPr="00407F74">
        <w:rPr>
          <w:rFonts w:ascii="Arial" w:hAnsi="Arial" w:cs="Arial"/>
          <w:sz w:val="24"/>
        </w:rPr>
        <w:t xml:space="preserve">Grade of F </w:t>
      </w:r>
      <w:r w:rsidRPr="00407F74">
        <w:rPr>
          <w:rFonts w:ascii="Arial" w:hAnsi="Arial" w:cs="Arial"/>
          <w:spacing w:val="-3"/>
          <w:sz w:val="24"/>
        </w:rPr>
        <w:t xml:space="preserve">assigned </w:t>
      </w:r>
      <w:r w:rsidRPr="00407F74">
        <w:rPr>
          <w:rFonts w:ascii="Arial" w:hAnsi="Arial" w:cs="Arial"/>
          <w:sz w:val="24"/>
        </w:rPr>
        <w:t xml:space="preserve">for </w:t>
      </w:r>
      <w:r w:rsidRPr="00407F74">
        <w:rPr>
          <w:rFonts w:ascii="Arial" w:hAnsi="Arial" w:cs="Arial"/>
          <w:spacing w:val="-3"/>
          <w:sz w:val="24"/>
        </w:rPr>
        <w:t xml:space="preserve">academic </w:t>
      </w:r>
      <w:r w:rsidRPr="00407F74">
        <w:rPr>
          <w:rFonts w:ascii="Arial" w:hAnsi="Arial" w:cs="Arial"/>
          <w:sz w:val="24"/>
        </w:rPr>
        <w:t>dishonesty</w:t>
      </w:r>
      <w:r w:rsidR="003E56A8">
        <w:rPr>
          <w:rFonts w:ascii="Arial" w:hAnsi="Arial" w:cs="Arial"/>
          <w:sz w:val="24"/>
        </w:rPr>
        <w:t>"</w:t>
      </w:r>
      <w:r w:rsidRPr="00407F74">
        <w:rPr>
          <w:rFonts w:ascii="Arial" w:hAnsi="Arial" w:cs="Arial"/>
          <w:sz w:val="24"/>
        </w:rPr>
        <w:t xml:space="preserve">), and/or suspension or expulsion from the university. For information on the various types of academic dishonesty please refer to the </w:t>
      </w:r>
      <w:hyperlink r:id="rId11">
        <w:r w:rsidRPr="00E71E25">
          <w:rPr>
            <w:rFonts w:ascii="Arial" w:hAnsi="Arial" w:cs="Arial"/>
            <w:iCs/>
            <w:color w:val="0070C0"/>
            <w:sz w:val="24"/>
            <w:u w:val="single" w:color="0000FF"/>
          </w:rPr>
          <w:t>Academic Integrity Policy</w:t>
        </w:r>
        <w:r w:rsidRPr="00407F74">
          <w:rPr>
            <w:rFonts w:ascii="Arial" w:hAnsi="Arial" w:cs="Arial"/>
            <w:sz w:val="24"/>
          </w:rPr>
          <w:t xml:space="preserve">, </w:t>
        </w:r>
      </w:hyperlink>
      <w:r w:rsidRPr="00407F74">
        <w:rPr>
          <w:rFonts w:ascii="Arial" w:hAnsi="Arial" w:cs="Arial"/>
          <w:sz w:val="24"/>
        </w:rPr>
        <w:t xml:space="preserve">located at </w:t>
      </w:r>
      <w:hyperlink r:id="rId12" w:history="1">
        <w:r w:rsidRPr="00407F74">
          <w:rPr>
            <w:rStyle w:val="Hyperlink"/>
            <w:rFonts w:ascii="Arial" w:hAnsi="Arial" w:cs="Arial"/>
            <w:sz w:val="24"/>
          </w:rPr>
          <w:t>https://secretariat.mcmaster.ca/university-policies-procedures- guidelines/</w:t>
        </w:r>
      </w:hyperlink>
      <w:r w:rsidRPr="00407F74">
        <w:rPr>
          <w:rFonts w:ascii="Arial" w:hAnsi="Arial" w:cs="Arial"/>
          <w:sz w:val="24"/>
        </w:rPr>
        <w:t xml:space="preserve"> </w:t>
      </w:r>
    </w:p>
    <w:p w14:paraId="75567083" w14:textId="77777777" w:rsidR="00407F74" w:rsidRPr="00407F74" w:rsidRDefault="00407F74" w:rsidP="00407F74">
      <w:pPr>
        <w:pStyle w:val="TableParagraph"/>
        <w:spacing w:before="165"/>
        <w:ind w:left="0"/>
        <w:rPr>
          <w:rFonts w:ascii="Arial" w:hAnsi="Arial" w:cs="Arial"/>
          <w:sz w:val="24"/>
          <w:szCs w:val="24"/>
        </w:rPr>
      </w:pPr>
      <w:r w:rsidRPr="00407F74">
        <w:rPr>
          <w:rFonts w:ascii="Arial" w:hAnsi="Arial" w:cs="Arial"/>
          <w:sz w:val="24"/>
          <w:szCs w:val="24"/>
        </w:rPr>
        <w:t>The following illustrates only three forms of academic dishonesty:</w:t>
      </w:r>
    </w:p>
    <w:p w14:paraId="10273C24" w14:textId="2891FE49" w:rsidR="00407F74" w:rsidRPr="00407F74" w:rsidRDefault="00407F74" w:rsidP="00407F74">
      <w:pPr>
        <w:pStyle w:val="TableParagraph"/>
        <w:numPr>
          <w:ilvl w:val="0"/>
          <w:numId w:val="6"/>
        </w:numPr>
        <w:tabs>
          <w:tab w:val="left" w:pos="847"/>
          <w:tab w:val="left" w:pos="848"/>
        </w:tabs>
        <w:spacing w:before="17"/>
        <w:ind w:hanging="361"/>
        <w:rPr>
          <w:rFonts w:ascii="Arial" w:hAnsi="Arial" w:cs="Arial"/>
          <w:sz w:val="24"/>
          <w:szCs w:val="24"/>
        </w:rPr>
      </w:pPr>
      <w:r w:rsidRPr="00407F74">
        <w:rPr>
          <w:rFonts w:ascii="Arial" w:hAnsi="Arial" w:cs="Arial"/>
          <w:spacing w:val="-3"/>
          <w:sz w:val="24"/>
          <w:szCs w:val="24"/>
        </w:rPr>
        <w:t>plagiarism,</w:t>
      </w:r>
      <w:r w:rsidRPr="00407F74">
        <w:rPr>
          <w:rFonts w:ascii="Arial" w:hAnsi="Arial" w:cs="Arial"/>
          <w:spacing w:val="-6"/>
          <w:sz w:val="24"/>
          <w:szCs w:val="24"/>
        </w:rPr>
        <w:t xml:space="preserve"> </w:t>
      </w:r>
      <w:r w:rsidRPr="00407F74">
        <w:rPr>
          <w:rFonts w:ascii="Arial" w:hAnsi="Arial" w:cs="Arial"/>
          <w:sz w:val="24"/>
          <w:szCs w:val="24"/>
        </w:rPr>
        <w:t>e.g.</w:t>
      </w:r>
      <w:r w:rsidRPr="00407F74">
        <w:rPr>
          <w:rFonts w:ascii="Arial" w:hAnsi="Arial" w:cs="Arial"/>
          <w:spacing w:val="-5"/>
          <w:sz w:val="24"/>
          <w:szCs w:val="24"/>
        </w:rPr>
        <w:t xml:space="preserve"> </w:t>
      </w:r>
      <w:r w:rsidRPr="00407F74">
        <w:rPr>
          <w:rFonts w:ascii="Arial" w:hAnsi="Arial" w:cs="Arial"/>
          <w:sz w:val="24"/>
          <w:szCs w:val="24"/>
        </w:rPr>
        <w:t>the</w:t>
      </w:r>
      <w:r w:rsidRPr="00407F74">
        <w:rPr>
          <w:rFonts w:ascii="Arial" w:hAnsi="Arial" w:cs="Arial"/>
          <w:spacing w:val="-5"/>
          <w:sz w:val="24"/>
          <w:szCs w:val="24"/>
        </w:rPr>
        <w:t xml:space="preserve"> </w:t>
      </w:r>
      <w:r w:rsidRPr="00407F74">
        <w:rPr>
          <w:rFonts w:ascii="Arial" w:hAnsi="Arial" w:cs="Arial"/>
          <w:spacing w:val="-2"/>
          <w:sz w:val="24"/>
          <w:szCs w:val="24"/>
        </w:rPr>
        <w:t>submission</w:t>
      </w:r>
      <w:r w:rsidRPr="00407F74">
        <w:rPr>
          <w:rFonts w:ascii="Arial" w:hAnsi="Arial" w:cs="Arial"/>
          <w:spacing w:val="-5"/>
          <w:sz w:val="24"/>
          <w:szCs w:val="24"/>
        </w:rPr>
        <w:t xml:space="preserve"> </w:t>
      </w:r>
      <w:r w:rsidRPr="00407F74">
        <w:rPr>
          <w:rFonts w:ascii="Arial" w:hAnsi="Arial" w:cs="Arial"/>
          <w:sz w:val="24"/>
          <w:szCs w:val="24"/>
        </w:rPr>
        <w:t>of</w:t>
      </w:r>
      <w:r w:rsidRPr="00407F74">
        <w:rPr>
          <w:rFonts w:ascii="Arial" w:hAnsi="Arial" w:cs="Arial"/>
          <w:spacing w:val="-5"/>
          <w:sz w:val="24"/>
          <w:szCs w:val="24"/>
        </w:rPr>
        <w:t xml:space="preserve"> </w:t>
      </w:r>
      <w:r w:rsidRPr="00407F74">
        <w:rPr>
          <w:rFonts w:ascii="Arial" w:hAnsi="Arial" w:cs="Arial"/>
          <w:spacing w:val="-3"/>
          <w:sz w:val="24"/>
          <w:szCs w:val="24"/>
        </w:rPr>
        <w:t>work</w:t>
      </w:r>
      <w:r w:rsidRPr="00407F74">
        <w:rPr>
          <w:rFonts w:ascii="Arial" w:hAnsi="Arial" w:cs="Arial"/>
          <w:spacing w:val="-6"/>
          <w:sz w:val="24"/>
          <w:szCs w:val="24"/>
        </w:rPr>
        <w:t xml:space="preserve"> </w:t>
      </w:r>
      <w:r w:rsidRPr="00407F74">
        <w:rPr>
          <w:rFonts w:ascii="Arial" w:hAnsi="Arial" w:cs="Arial"/>
          <w:sz w:val="24"/>
          <w:szCs w:val="24"/>
        </w:rPr>
        <w:t>that</w:t>
      </w:r>
      <w:r w:rsidRPr="00407F74">
        <w:rPr>
          <w:rFonts w:ascii="Arial" w:hAnsi="Arial" w:cs="Arial"/>
          <w:spacing w:val="-5"/>
          <w:sz w:val="24"/>
          <w:szCs w:val="24"/>
        </w:rPr>
        <w:t xml:space="preserve"> </w:t>
      </w:r>
      <w:r w:rsidRPr="00407F74">
        <w:rPr>
          <w:rFonts w:ascii="Arial" w:hAnsi="Arial" w:cs="Arial"/>
          <w:sz w:val="24"/>
          <w:szCs w:val="24"/>
        </w:rPr>
        <w:t>is</w:t>
      </w:r>
      <w:r w:rsidRPr="00407F74">
        <w:rPr>
          <w:rFonts w:ascii="Arial" w:hAnsi="Arial" w:cs="Arial"/>
          <w:spacing w:val="-6"/>
          <w:sz w:val="24"/>
          <w:szCs w:val="24"/>
        </w:rPr>
        <w:t xml:space="preserve"> </w:t>
      </w:r>
      <w:r w:rsidRPr="00407F74">
        <w:rPr>
          <w:rFonts w:ascii="Arial" w:hAnsi="Arial" w:cs="Arial"/>
          <w:sz w:val="24"/>
          <w:szCs w:val="24"/>
        </w:rPr>
        <w:t>not</w:t>
      </w:r>
      <w:r w:rsidRPr="00407F74">
        <w:rPr>
          <w:rFonts w:ascii="Arial" w:hAnsi="Arial" w:cs="Arial"/>
          <w:spacing w:val="-6"/>
          <w:sz w:val="24"/>
          <w:szCs w:val="24"/>
        </w:rPr>
        <w:t xml:space="preserve"> </w:t>
      </w:r>
      <w:r w:rsidRPr="00407F74">
        <w:rPr>
          <w:rFonts w:ascii="Arial" w:hAnsi="Arial" w:cs="Arial"/>
          <w:sz w:val="24"/>
          <w:szCs w:val="24"/>
        </w:rPr>
        <w:t>one</w:t>
      </w:r>
      <w:r w:rsidR="003E56A8">
        <w:rPr>
          <w:rFonts w:ascii="Arial" w:hAnsi="Arial" w:cs="Arial"/>
          <w:sz w:val="24"/>
          <w:szCs w:val="24"/>
        </w:rPr>
        <w:t>'</w:t>
      </w:r>
      <w:r w:rsidRPr="00407F74">
        <w:rPr>
          <w:rFonts w:ascii="Arial" w:hAnsi="Arial" w:cs="Arial"/>
          <w:sz w:val="24"/>
          <w:szCs w:val="24"/>
        </w:rPr>
        <w:t>s</w:t>
      </w:r>
      <w:r w:rsidRPr="00407F74">
        <w:rPr>
          <w:rFonts w:ascii="Arial" w:hAnsi="Arial" w:cs="Arial"/>
          <w:spacing w:val="-6"/>
          <w:sz w:val="24"/>
          <w:szCs w:val="24"/>
        </w:rPr>
        <w:t xml:space="preserve"> </w:t>
      </w:r>
      <w:r w:rsidRPr="00407F74">
        <w:rPr>
          <w:rFonts w:ascii="Arial" w:hAnsi="Arial" w:cs="Arial"/>
          <w:spacing w:val="-3"/>
          <w:sz w:val="24"/>
          <w:szCs w:val="24"/>
        </w:rPr>
        <w:t>own</w:t>
      </w:r>
      <w:r w:rsidRPr="00407F74">
        <w:rPr>
          <w:rFonts w:ascii="Arial" w:hAnsi="Arial" w:cs="Arial"/>
          <w:spacing w:val="-5"/>
          <w:sz w:val="24"/>
          <w:szCs w:val="24"/>
        </w:rPr>
        <w:t xml:space="preserve"> </w:t>
      </w:r>
      <w:r w:rsidRPr="00407F74">
        <w:rPr>
          <w:rFonts w:ascii="Arial" w:hAnsi="Arial" w:cs="Arial"/>
          <w:sz w:val="24"/>
          <w:szCs w:val="24"/>
        </w:rPr>
        <w:t>or</w:t>
      </w:r>
      <w:r w:rsidRPr="00407F74">
        <w:rPr>
          <w:rFonts w:ascii="Arial" w:hAnsi="Arial" w:cs="Arial"/>
          <w:spacing w:val="-7"/>
          <w:sz w:val="24"/>
          <w:szCs w:val="24"/>
        </w:rPr>
        <w:t xml:space="preserve"> </w:t>
      </w:r>
      <w:r w:rsidRPr="00407F74">
        <w:rPr>
          <w:rFonts w:ascii="Arial" w:hAnsi="Arial" w:cs="Arial"/>
          <w:sz w:val="24"/>
          <w:szCs w:val="24"/>
        </w:rPr>
        <w:t>for</w:t>
      </w:r>
      <w:r w:rsidRPr="00407F74">
        <w:rPr>
          <w:rFonts w:ascii="Arial" w:hAnsi="Arial" w:cs="Arial"/>
          <w:spacing w:val="-7"/>
          <w:sz w:val="24"/>
          <w:szCs w:val="24"/>
        </w:rPr>
        <w:t xml:space="preserve"> </w:t>
      </w:r>
      <w:r w:rsidRPr="00407F74">
        <w:rPr>
          <w:rFonts w:ascii="Arial" w:hAnsi="Arial" w:cs="Arial"/>
          <w:spacing w:val="-3"/>
          <w:sz w:val="24"/>
          <w:szCs w:val="24"/>
        </w:rPr>
        <w:t>which</w:t>
      </w:r>
      <w:r w:rsidRPr="00407F74">
        <w:rPr>
          <w:rFonts w:ascii="Arial" w:hAnsi="Arial" w:cs="Arial"/>
          <w:spacing w:val="-5"/>
          <w:sz w:val="24"/>
          <w:szCs w:val="24"/>
        </w:rPr>
        <w:t xml:space="preserve"> </w:t>
      </w:r>
      <w:r w:rsidRPr="00407F74">
        <w:rPr>
          <w:rFonts w:ascii="Arial" w:hAnsi="Arial" w:cs="Arial"/>
          <w:sz w:val="24"/>
          <w:szCs w:val="24"/>
        </w:rPr>
        <w:t>other</w:t>
      </w:r>
      <w:r w:rsidRPr="00407F74">
        <w:rPr>
          <w:rFonts w:ascii="Arial" w:hAnsi="Arial" w:cs="Arial"/>
          <w:spacing w:val="-7"/>
          <w:sz w:val="24"/>
          <w:szCs w:val="24"/>
        </w:rPr>
        <w:t xml:space="preserve"> </w:t>
      </w:r>
      <w:r w:rsidRPr="00407F74">
        <w:rPr>
          <w:rFonts w:ascii="Arial" w:hAnsi="Arial" w:cs="Arial"/>
          <w:spacing w:val="-3"/>
          <w:sz w:val="24"/>
          <w:szCs w:val="24"/>
        </w:rPr>
        <w:t xml:space="preserve">credit </w:t>
      </w:r>
      <w:r w:rsidRPr="00407F74">
        <w:rPr>
          <w:rFonts w:ascii="Arial" w:hAnsi="Arial" w:cs="Arial"/>
          <w:sz w:val="24"/>
          <w:szCs w:val="24"/>
        </w:rPr>
        <w:t>has</w:t>
      </w:r>
      <w:r w:rsidRPr="00407F74">
        <w:rPr>
          <w:rFonts w:ascii="Arial" w:hAnsi="Arial" w:cs="Arial"/>
          <w:spacing w:val="-6"/>
          <w:sz w:val="24"/>
          <w:szCs w:val="24"/>
        </w:rPr>
        <w:t xml:space="preserve"> </w:t>
      </w:r>
      <w:r w:rsidRPr="00407F74">
        <w:rPr>
          <w:rFonts w:ascii="Arial" w:hAnsi="Arial" w:cs="Arial"/>
          <w:sz w:val="24"/>
          <w:szCs w:val="24"/>
        </w:rPr>
        <w:t>been</w:t>
      </w:r>
      <w:r w:rsidRPr="00407F74">
        <w:rPr>
          <w:rFonts w:ascii="Arial" w:hAnsi="Arial" w:cs="Arial"/>
          <w:spacing w:val="-6"/>
          <w:sz w:val="24"/>
          <w:szCs w:val="24"/>
        </w:rPr>
        <w:t xml:space="preserve"> </w:t>
      </w:r>
      <w:r w:rsidRPr="00407F74">
        <w:rPr>
          <w:rFonts w:ascii="Arial" w:hAnsi="Arial" w:cs="Arial"/>
          <w:spacing w:val="-3"/>
          <w:sz w:val="24"/>
          <w:szCs w:val="24"/>
        </w:rPr>
        <w:t>obtained.</w:t>
      </w:r>
    </w:p>
    <w:p w14:paraId="5AB39032" w14:textId="77777777" w:rsidR="00407F74" w:rsidRPr="00407F74" w:rsidRDefault="00407F74" w:rsidP="00407F74">
      <w:pPr>
        <w:pStyle w:val="TableParagraph"/>
        <w:numPr>
          <w:ilvl w:val="0"/>
          <w:numId w:val="6"/>
        </w:numPr>
        <w:tabs>
          <w:tab w:val="left" w:pos="847"/>
          <w:tab w:val="left" w:pos="848"/>
        </w:tabs>
        <w:spacing w:before="17"/>
        <w:ind w:hanging="361"/>
        <w:rPr>
          <w:rFonts w:ascii="Arial" w:hAnsi="Arial" w:cs="Arial"/>
          <w:sz w:val="24"/>
          <w:szCs w:val="24"/>
        </w:rPr>
      </w:pPr>
      <w:r w:rsidRPr="00407F74">
        <w:rPr>
          <w:rFonts w:ascii="Arial" w:hAnsi="Arial" w:cs="Arial"/>
          <w:sz w:val="24"/>
          <w:szCs w:val="24"/>
        </w:rPr>
        <w:t>improper collaboration in group</w:t>
      </w:r>
      <w:r w:rsidRPr="00407F74">
        <w:rPr>
          <w:rFonts w:ascii="Arial" w:hAnsi="Arial" w:cs="Arial"/>
          <w:spacing w:val="-1"/>
          <w:sz w:val="24"/>
          <w:szCs w:val="24"/>
        </w:rPr>
        <w:t xml:space="preserve"> </w:t>
      </w:r>
      <w:r w:rsidRPr="00407F74">
        <w:rPr>
          <w:rFonts w:ascii="Arial" w:hAnsi="Arial" w:cs="Arial"/>
          <w:sz w:val="24"/>
          <w:szCs w:val="24"/>
        </w:rPr>
        <w:t>work.</w:t>
      </w:r>
    </w:p>
    <w:p w14:paraId="54E88F3B" w14:textId="35AFB63E" w:rsidR="00407F74" w:rsidRPr="00407F74" w:rsidRDefault="00407F74" w:rsidP="00407F74">
      <w:pPr>
        <w:pStyle w:val="TableParagraph"/>
        <w:numPr>
          <w:ilvl w:val="0"/>
          <w:numId w:val="6"/>
        </w:numPr>
        <w:tabs>
          <w:tab w:val="left" w:pos="847"/>
          <w:tab w:val="left" w:pos="848"/>
        </w:tabs>
        <w:spacing w:before="17"/>
        <w:ind w:hanging="361"/>
        <w:rPr>
          <w:rFonts w:ascii="Arial" w:hAnsi="Arial" w:cs="Arial"/>
          <w:sz w:val="24"/>
          <w:szCs w:val="24"/>
        </w:rPr>
      </w:pPr>
      <w:r w:rsidRPr="00407F74">
        <w:rPr>
          <w:rFonts w:ascii="Arial" w:hAnsi="Arial" w:cs="Arial"/>
          <w:sz w:val="24"/>
          <w:szCs w:val="24"/>
        </w:rPr>
        <w:t>copying or using unauthorized aids in tests and</w:t>
      </w:r>
      <w:r w:rsidRPr="00407F74">
        <w:rPr>
          <w:rFonts w:ascii="Arial" w:hAnsi="Arial" w:cs="Arial"/>
          <w:spacing w:val="-3"/>
          <w:sz w:val="24"/>
          <w:szCs w:val="24"/>
        </w:rPr>
        <w:t xml:space="preserve"> </w:t>
      </w:r>
      <w:r w:rsidRPr="00407F74">
        <w:rPr>
          <w:rFonts w:ascii="Arial" w:hAnsi="Arial" w:cs="Arial"/>
          <w:sz w:val="24"/>
          <w:szCs w:val="24"/>
        </w:rPr>
        <w:t>examinations.</w:t>
      </w:r>
    </w:p>
    <w:p w14:paraId="30EF2777" w14:textId="77777777" w:rsidR="00407F74" w:rsidRPr="00407F74" w:rsidRDefault="00407F74" w:rsidP="00407F74">
      <w:pPr>
        <w:pStyle w:val="TableParagraph"/>
        <w:tabs>
          <w:tab w:val="left" w:pos="847"/>
          <w:tab w:val="left" w:pos="848"/>
        </w:tabs>
        <w:spacing w:before="17"/>
        <w:ind w:left="847"/>
        <w:rPr>
          <w:sz w:val="24"/>
        </w:rPr>
      </w:pPr>
    </w:p>
    <w:p w14:paraId="39C476E9" w14:textId="0B0D8F20" w:rsidR="00407F74" w:rsidRPr="00407F74" w:rsidRDefault="00407F74" w:rsidP="00407F74">
      <w:pPr>
        <w:pStyle w:val="Heading2"/>
      </w:pPr>
      <w:bookmarkStart w:id="21" w:name="_Toc57642793"/>
      <w:r w:rsidRPr="00407F74">
        <w:t>A</w:t>
      </w:r>
      <w:r w:rsidR="006A6DF4">
        <w:t>uthenticity</w:t>
      </w:r>
      <w:r w:rsidRPr="00407F74">
        <w:t xml:space="preserve"> / P</w:t>
      </w:r>
      <w:r w:rsidR="006A6DF4">
        <w:t>lagiarism Detection</w:t>
      </w:r>
      <w:bookmarkEnd w:id="21"/>
    </w:p>
    <w:p w14:paraId="4112A123" w14:textId="77777777" w:rsidR="00407F74" w:rsidRPr="00407F74" w:rsidRDefault="00407F74" w:rsidP="00407F74">
      <w:pPr>
        <w:spacing w:after="120"/>
      </w:pPr>
      <w:r w:rsidRPr="00407F74">
        <w:rPr>
          <w:b/>
          <w:i/>
        </w:rPr>
        <w:t xml:space="preserve">Some courses may </w:t>
      </w:r>
      <w:r w:rsidRPr="00407F74">
        <w:t>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694F69E5" w14:textId="32C844C4" w:rsidR="00407F74" w:rsidRDefault="00407F74" w:rsidP="00407F74">
      <w:pPr>
        <w:spacing w:after="120"/>
      </w:pPr>
      <w:r w:rsidRPr="00407F74">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407F74">
        <w:rPr>
          <w:b/>
        </w:rPr>
        <w:t xml:space="preserve">All submitted work is subject to normal verification that standards of academic integrity have been upheld </w:t>
      </w:r>
      <w:r w:rsidRPr="00407F74">
        <w:t>(e.g., online search, other software, etc.). For more details about McMaster</w:t>
      </w:r>
      <w:r w:rsidR="003E56A8">
        <w:t>'</w:t>
      </w:r>
      <w:r w:rsidRPr="00407F74">
        <w:t xml:space="preserve">s use of Turnitin.com please go to </w:t>
      </w:r>
      <w:hyperlink r:id="rId13">
        <w:r w:rsidRPr="00407F74">
          <w:rPr>
            <w:rStyle w:val="Hyperlink"/>
          </w:rPr>
          <w:t>www.mcmaster.ca/academicintegrity.</w:t>
        </w:r>
      </w:hyperlink>
    </w:p>
    <w:p w14:paraId="2F331CA5" w14:textId="77777777" w:rsidR="00407F74" w:rsidRDefault="00407F74" w:rsidP="00407F74">
      <w:pPr>
        <w:spacing w:after="120"/>
      </w:pPr>
    </w:p>
    <w:p w14:paraId="56DEAA5A" w14:textId="4802F330" w:rsidR="00407F74" w:rsidRPr="00407F74" w:rsidRDefault="00407F74" w:rsidP="00407F74">
      <w:pPr>
        <w:pStyle w:val="Heading2"/>
      </w:pPr>
      <w:bookmarkStart w:id="22" w:name="_Toc57642794"/>
      <w:r w:rsidRPr="00407F74">
        <w:t>C</w:t>
      </w:r>
      <w:r>
        <w:t>ourses with an Online Element</w:t>
      </w:r>
      <w:bookmarkEnd w:id="22"/>
      <w:r>
        <w:t xml:space="preserve"> </w:t>
      </w:r>
    </w:p>
    <w:p w14:paraId="373A1DD1" w14:textId="6DE4B48B" w:rsidR="00407F74" w:rsidRDefault="00122B69" w:rsidP="00407F74">
      <w:pPr>
        <w:spacing w:after="120"/>
      </w:pPr>
      <w:r>
        <w:rPr>
          <w:b/>
          <w:bCs/>
        </w:rPr>
        <w:t>This course</w:t>
      </w:r>
      <w:r w:rsidR="00407F74">
        <w:t xml:space="preserve"> use</w:t>
      </w:r>
      <w:r>
        <w:t>s</w:t>
      </w:r>
      <w:r w:rsidR="00407F74">
        <w:t xml:space="preserve"> online elements (e.g. email, Avenue to Learn (A2L), etc.). Students should be aware that, when they access the electronic components of a course using these elements, private information such as first and last names, user names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w:t>
      </w:r>
      <w:proofErr w:type="gramStart"/>
      <w:r w:rsidR="00407F74">
        <w:t>disclosure</w:t>
      </w:r>
      <w:proofErr w:type="gramEnd"/>
      <w:r w:rsidR="00407F74">
        <w:t xml:space="preserve"> please discuss this with the course instructor.</w:t>
      </w:r>
    </w:p>
    <w:p w14:paraId="0DD6D285" w14:textId="77777777" w:rsidR="00407F74" w:rsidRDefault="00407F74" w:rsidP="00407F74">
      <w:pPr>
        <w:spacing w:after="120"/>
      </w:pPr>
    </w:p>
    <w:p w14:paraId="4B96B849" w14:textId="38BE48D4" w:rsidR="00407F74" w:rsidRPr="00407F74" w:rsidRDefault="00407F74" w:rsidP="00407F74">
      <w:pPr>
        <w:pStyle w:val="Heading2"/>
      </w:pPr>
      <w:bookmarkStart w:id="23" w:name="_Toc57642795"/>
      <w:r w:rsidRPr="00407F74">
        <w:t>O</w:t>
      </w:r>
      <w:r>
        <w:t>nline</w:t>
      </w:r>
      <w:r w:rsidRPr="00407F74">
        <w:t xml:space="preserve"> P</w:t>
      </w:r>
      <w:r>
        <w:t>roctoring</w:t>
      </w:r>
      <w:bookmarkEnd w:id="23"/>
    </w:p>
    <w:p w14:paraId="433AF4F8" w14:textId="0F43B01F" w:rsidR="00407F74" w:rsidRDefault="00122B69" w:rsidP="00407F74">
      <w:pPr>
        <w:spacing w:after="120"/>
      </w:pPr>
      <w:r>
        <w:rPr>
          <w:b/>
          <w:bCs/>
        </w:rPr>
        <w:t>We</w:t>
      </w:r>
      <w:r w:rsidR="00407F74" w:rsidRPr="00407F74">
        <w:rPr>
          <w:b/>
          <w:bCs/>
        </w:rPr>
        <w:t xml:space="preserve"> may</w:t>
      </w:r>
      <w:r w:rsidR="00407F74">
        <w:t xml:space="preserve"> </w:t>
      </w:r>
      <w:r w:rsidR="00407F74" w:rsidRPr="00122B69">
        <w:rPr>
          <w:b/>
          <w:bCs/>
        </w:rPr>
        <w:t>use</w:t>
      </w:r>
      <w:r w:rsidR="00407F74">
        <w:t xml:space="preserve"> online proctoring software for </w:t>
      </w:r>
      <w:r>
        <w:t>running quizzes</w:t>
      </w:r>
      <w:r w:rsidR="00407F74">
        <w:t xml:space="preserve">. This software may require students to turn on their video camera, present identification, monitor and record their computer activities, and/or lock/restrict their browser or other applications/software </w:t>
      </w:r>
      <w:r w:rsidR="00407F74">
        <w:lastRenderedPageBreak/>
        <w:t>during tests or exams. This software may be required to be installed before the test/exam begins.</w:t>
      </w:r>
    </w:p>
    <w:p w14:paraId="442FCE03" w14:textId="77777777" w:rsidR="00407F74" w:rsidRDefault="00407F74" w:rsidP="00E16330">
      <w:pPr>
        <w:spacing w:after="120"/>
      </w:pPr>
    </w:p>
    <w:p w14:paraId="2DD556BE" w14:textId="35D71946" w:rsidR="00842B9C" w:rsidRDefault="00842B9C" w:rsidP="00842B9C">
      <w:pPr>
        <w:pStyle w:val="Heading2"/>
      </w:pPr>
      <w:bookmarkStart w:id="24" w:name="_Toc57642796"/>
      <w:r>
        <w:t>Conduct Expectations</w:t>
      </w:r>
      <w:bookmarkEnd w:id="24"/>
    </w:p>
    <w:p w14:paraId="3B7FB02D" w14:textId="79EEAABF"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w:t>
      </w:r>
      <w:proofErr w:type="gramStart"/>
      <w:r w:rsidRPr="00842B9C">
        <w:rPr>
          <w:rFonts w:ascii="Arial" w:hAnsi="Arial" w:cs="Arial"/>
        </w:rPr>
        <w:t>all of</w:t>
      </w:r>
      <w:proofErr w:type="gramEnd"/>
      <w:r w:rsidRPr="00842B9C">
        <w:rPr>
          <w:rFonts w:ascii="Arial" w:hAnsi="Arial" w:cs="Arial"/>
        </w:rPr>
        <w:t xml:space="preserve"> our living, learning and working communities. These expectations are described in the </w:t>
      </w:r>
      <w:hyperlink r:id="rId14" w:history="1">
        <w:r w:rsidRPr="007C0CD4">
          <w:rPr>
            <w:rStyle w:val="Hyperlink"/>
            <w:rFonts w:ascii="Arial" w:hAnsi="Arial" w:cs="Arial"/>
            <w:i/>
          </w:rPr>
          <w:t>Code of Student Rights &amp; Responsibilities</w:t>
        </w:r>
      </w:hyperlink>
      <w:r w:rsidRPr="00842B9C">
        <w:rPr>
          <w:rFonts w:ascii="Arial" w:hAnsi="Arial" w:cs="Arial"/>
          <w:i/>
          <w:color w:val="0000FF"/>
        </w:rPr>
        <w:t xml:space="preserve"> </w:t>
      </w:r>
      <w:r w:rsidRPr="00842B9C">
        <w:rPr>
          <w:rFonts w:ascii="Arial" w:hAnsi="Arial" w:cs="Arial"/>
        </w:rPr>
        <w:t xml:space="preserve">(the </w:t>
      </w:r>
      <w:r w:rsidR="003E56A8">
        <w:rPr>
          <w:rFonts w:ascii="Arial" w:hAnsi="Arial" w:cs="Arial"/>
        </w:rPr>
        <w:t>"</w:t>
      </w:r>
      <w:r w:rsidRPr="00842B9C">
        <w:rPr>
          <w:rFonts w:ascii="Arial" w:hAnsi="Arial" w:cs="Arial"/>
        </w:rPr>
        <w:t>Code</w:t>
      </w:r>
      <w:r w:rsidR="003E56A8">
        <w:rPr>
          <w:rFonts w:ascii="Arial" w:hAnsi="Arial" w:cs="Arial"/>
        </w:rPr>
        <w:t>"</w:t>
      </w:r>
      <w:r w:rsidRPr="00842B9C">
        <w:rPr>
          <w:rFonts w:ascii="Arial" w:hAnsi="Arial" w:cs="Arial"/>
        </w:rPr>
        <w:t xml:space="preserv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6DD5A32F" w:rsidR="00842B9C" w:rsidRDefault="00842B9C" w:rsidP="00E16330">
      <w:pPr>
        <w:pStyle w:val="BodyText"/>
        <w:spacing w:before="160" w:line="259" w:lineRule="auto"/>
        <w:ind w:right="94"/>
      </w:pPr>
      <w:r w:rsidRPr="00842B9C">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842B9C">
        <w:rPr>
          <w:rFonts w:ascii="Arial" w:hAnsi="Arial" w:cs="Arial"/>
        </w:rPr>
        <w:t>behaviours</w:t>
      </w:r>
      <w:proofErr w:type="spellEnd"/>
      <w:r w:rsidRPr="00842B9C">
        <w:rPr>
          <w:rFonts w:ascii="Arial" w:hAnsi="Arial" w:cs="Arial"/>
        </w:rPr>
        <w:t xml:space="preserve"> that interfere with university functions on online platforms (e.g. use of Avenue 2 Learn, WebEx or Zoom for delivery), will be taken very seriously and will be investigated. Outcomes may include restriction or removal of the involved students</w:t>
      </w:r>
      <w:r w:rsidR="003E56A8">
        <w:rPr>
          <w:rFonts w:ascii="Arial" w:hAnsi="Arial" w:cs="Arial"/>
        </w:rPr>
        <w:t>'</w:t>
      </w:r>
      <w:r w:rsidRPr="00842B9C">
        <w:rPr>
          <w:rFonts w:ascii="Arial" w:hAnsi="Arial" w:cs="Arial"/>
        </w:rPr>
        <w:t xml:space="preserve"> access to these platforms.</w:t>
      </w:r>
    </w:p>
    <w:p w14:paraId="6DF04B23" w14:textId="77777777" w:rsidR="00E16330" w:rsidRPr="00B5115D" w:rsidRDefault="00E16330" w:rsidP="00842B9C"/>
    <w:p w14:paraId="04307514" w14:textId="77777777" w:rsidR="00A05C89" w:rsidRDefault="00B5115D" w:rsidP="008E2CC8">
      <w:pPr>
        <w:pStyle w:val="Heading2"/>
      </w:pPr>
      <w:bookmarkStart w:id="25" w:name="_Toc57642797"/>
      <w:r>
        <w:t>Academic Accommodation of Students with Disabilities</w:t>
      </w:r>
      <w:bookmarkEnd w:id="25"/>
    </w:p>
    <w:p w14:paraId="4F739400" w14:textId="7D43990D"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hyperlink r:id="rId15" w:history="1">
        <w:r w:rsidRPr="007C0CD4">
          <w:rPr>
            <w:rStyle w:val="Hyperlink"/>
            <w:rFonts w:eastAsia="Arial Narrow" w:cs="Arial"/>
            <w:szCs w:val="24"/>
          </w:rPr>
          <w:t>Student Accessibility Services</w:t>
        </w:r>
      </w:hyperlink>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6" w:history="1">
        <w:r w:rsidR="00775ED6" w:rsidRPr="004802E2">
          <w:rPr>
            <w:rStyle w:val="Hyperlink"/>
            <w:rFonts w:eastAsia="Arial Narrow" w:cs="Arial"/>
            <w:szCs w:val="24"/>
          </w:rPr>
          <w:t xml:space="preserve">sas@mcmaster.ca </w:t>
        </w:r>
      </w:hyperlink>
      <w:r w:rsidRPr="00842B9C">
        <w:rPr>
          <w:rFonts w:eastAsia="Arial Narrow" w:cs="Arial"/>
          <w:szCs w:val="24"/>
        </w:rPr>
        <w:t>to make arrangements with a Program Coordinator. For further information, consult McMaster University</w:t>
      </w:r>
      <w:r w:rsidR="003E56A8">
        <w:rPr>
          <w:rFonts w:eastAsia="Arial Narrow" w:cs="Arial"/>
          <w:szCs w:val="24"/>
        </w:rPr>
        <w:t>'</w:t>
      </w:r>
      <w:r w:rsidRPr="00842B9C">
        <w:rPr>
          <w:rFonts w:eastAsia="Arial Narrow" w:cs="Arial"/>
          <w:szCs w:val="24"/>
        </w:rPr>
        <w:t xml:space="preserve">s </w:t>
      </w:r>
      <w:hyperlink r:id="rId17" w:history="1">
        <w:r w:rsidRPr="007C0CD4">
          <w:rPr>
            <w:rStyle w:val="Hyperlink"/>
            <w:rFonts w:eastAsia="Arial Narrow" w:cs="Arial"/>
            <w:i/>
            <w:szCs w:val="24"/>
          </w:rPr>
          <w:t>Academic Accommodation of Students with Disabilities</w:t>
        </w:r>
      </w:hyperlink>
      <w:r w:rsidRPr="00842B9C">
        <w:rPr>
          <w:rFonts w:eastAsia="Arial Narrow" w:cs="Arial"/>
          <w:i/>
          <w:color w:val="0000FF"/>
          <w:szCs w:val="24"/>
        </w:rPr>
        <w:t xml:space="preserve"> </w:t>
      </w:r>
      <w:r w:rsidRPr="00842B9C">
        <w:rPr>
          <w:rFonts w:eastAsia="Arial Narrow" w:cs="Arial"/>
          <w:szCs w:val="24"/>
        </w:rPr>
        <w:t>policy.</w:t>
      </w:r>
    </w:p>
    <w:p w14:paraId="3965E7E2" w14:textId="0EA38275" w:rsidR="00E16330" w:rsidRDefault="00E16330" w:rsidP="00842B9C">
      <w:pPr>
        <w:widowControl w:val="0"/>
        <w:autoSpaceDE w:val="0"/>
        <w:autoSpaceDN w:val="0"/>
        <w:spacing w:before="123" w:after="0" w:line="244" w:lineRule="auto"/>
        <w:ind w:right="292"/>
        <w:rPr>
          <w:rFonts w:eastAsia="Arial Narrow" w:cs="Arial"/>
          <w:szCs w:val="24"/>
        </w:rPr>
      </w:pPr>
    </w:p>
    <w:p w14:paraId="195787A0" w14:textId="77777777" w:rsidR="00E16330" w:rsidRDefault="00E16330" w:rsidP="00E16330">
      <w:pPr>
        <w:pStyle w:val="Heading2"/>
      </w:pPr>
      <w:bookmarkStart w:id="26" w:name="_Toc57642798"/>
      <w:r>
        <w:t>Requests for Relief for Missed Academic Term Work</w:t>
      </w:r>
      <w:bookmarkEnd w:id="26"/>
      <w:r>
        <w:t xml:space="preserve"> </w:t>
      </w:r>
    </w:p>
    <w:p w14:paraId="4DFAC6FD" w14:textId="1A66E316" w:rsidR="00E16330" w:rsidRPr="00E16330" w:rsidRDefault="00D2108D" w:rsidP="00E16330">
      <w:pPr>
        <w:pStyle w:val="BodyText"/>
        <w:spacing w:before="124" w:after="120" w:line="259" w:lineRule="auto"/>
        <w:ind w:right="115"/>
        <w:jc w:val="both"/>
        <w:rPr>
          <w:rFonts w:ascii="Arial" w:hAnsi="Arial" w:cs="Arial"/>
        </w:rPr>
      </w:pPr>
      <w:hyperlink r:id="rId18" w:history="1">
        <w:r w:rsidR="00E16330" w:rsidRPr="007C0CD4">
          <w:rPr>
            <w:rStyle w:val="Hyperlink"/>
            <w:rFonts w:ascii="Arial" w:hAnsi="Arial" w:cs="Arial"/>
          </w:rPr>
          <w:t>McMaster Student Absence Form (MSAF)</w:t>
        </w:r>
      </w:hyperlink>
      <w:r w:rsidR="00E16330" w:rsidRPr="00E16330">
        <w:rPr>
          <w:rFonts w:ascii="Arial" w:hAnsi="Arial" w:cs="Arial"/>
          <w:u w:val="single"/>
        </w:rPr>
        <w:t>:</w:t>
      </w:r>
      <w:r w:rsidR="00E16330" w:rsidRPr="00E16330">
        <w:rPr>
          <w:rFonts w:ascii="Arial" w:hAnsi="Arial" w:cs="Arial"/>
        </w:rPr>
        <w:t xml:space="preserve"> In the event of an absence for medical or other reasons, students should review and follow the Academic Regulation in the Undergraduate Calendar </w:t>
      </w:r>
      <w:r w:rsidR="003E56A8">
        <w:rPr>
          <w:rFonts w:ascii="Arial" w:hAnsi="Arial" w:cs="Arial"/>
        </w:rPr>
        <w:t>"</w:t>
      </w:r>
      <w:r w:rsidR="00E16330" w:rsidRPr="00E16330">
        <w:rPr>
          <w:rFonts w:ascii="Arial" w:hAnsi="Arial" w:cs="Arial"/>
        </w:rPr>
        <w:t>Requests for Relief for Missed Academic Term Work</w:t>
      </w:r>
      <w:r w:rsidR="003E56A8">
        <w:rPr>
          <w:rFonts w:ascii="Arial" w:hAnsi="Arial" w:cs="Arial"/>
        </w:rPr>
        <w:t>"</w:t>
      </w:r>
      <w:r w:rsidR="00E16330" w:rsidRPr="00E16330">
        <w:rPr>
          <w:rFonts w:ascii="Arial" w:hAnsi="Arial" w:cs="Arial"/>
        </w:rPr>
        <w:t>.</w:t>
      </w:r>
    </w:p>
    <w:p w14:paraId="52A04660" w14:textId="77777777" w:rsidR="00E16330" w:rsidRPr="00D44602" w:rsidRDefault="00E16330" w:rsidP="00E16330">
      <w:pPr>
        <w:spacing w:before="123" w:after="120"/>
      </w:pPr>
    </w:p>
    <w:p w14:paraId="2BA4238F" w14:textId="77777777" w:rsidR="00842B9C" w:rsidRDefault="00E46C44" w:rsidP="00842B9C">
      <w:pPr>
        <w:pStyle w:val="BodyText"/>
        <w:spacing w:before="123" w:line="242" w:lineRule="auto"/>
        <w:ind w:right="301"/>
        <w:rPr>
          <w:rStyle w:val="Heading2Char"/>
        </w:rPr>
      </w:pPr>
      <w:bookmarkStart w:id="27" w:name="_Toc57642799"/>
      <w:bookmarkStart w:id="28" w:name="_Hlk43796876"/>
      <w:r w:rsidRPr="00842B9C">
        <w:rPr>
          <w:rStyle w:val="Heading2Char"/>
        </w:rPr>
        <w:t>Academic Accommodation for Religious, Indigenous or Spiritual Observances (RISO)</w:t>
      </w:r>
      <w:bookmarkEnd w:id="27"/>
      <w:r w:rsidRPr="00842B9C">
        <w:rPr>
          <w:rStyle w:val="Heading2Char"/>
        </w:rPr>
        <w:t xml:space="preserve"> </w:t>
      </w:r>
      <w:bookmarkEnd w:id="28"/>
    </w:p>
    <w:p w14:paraId="72B2A4DC" w14:textId="606945C2"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hyperlink r:id="rId19" w:history="1">
        <w:r w:rsidRPr="007C0CD4">
          <w:rPr>
            <w:rStyle w:val="Hyperlink"/>
            <w:rFonts w:ascii="Arial" w:hAnsi="Arial" w:cs="Arial"/>
          </w:rPr>
          <w:t>RISO</w:t>
        </w:r>
      </w:hyperlink>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w:t>
      </w:r>
      <w:r w:rsidR="003E56A8">
        <w:rPr>
          <w:rFonts w:ascii="Arial" w:hAnsi="Arial" w:cs="Arial"/>
        </w:rPr>
        <w:t>'</w:t>
      </w:r>
      <w:r w:rsidRPr="00842B9C">
        <w:rPr>
          <w:rFonts w:ascii="Arial" w:hAnsi="Arial" w:cs="Arial"/>
        </w:rPr>
        <w:t xml:space="preserve">s Office prior to their examinations. Students should also contact their instructors as soon as possible to make alternative </w:t>
      </w:r>
      <w:r w:rsidRPr="00842B9C">
        <w:rPr>
          <w:rFonts w:ascii="Arial" w:hAnsi="Arial" w:cs="Arial"/>
        </w:rPr>
        <w:lastRenderedPageBreak/>
        <w:t>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2F51B52D" w:rsidR="00842B9C" w:rsidRDefault="00842B9C" w:rsidP="00842B9C">
      <w:pPr>
        <w:pStyle w:val="Heading2"/>
      </w:pPr>
      <w:bookmarkStart w:id="29" w:name="_Toc57642800"/>
      <w:r>
        <w:t>Copyright and Recording</w:t>
      </w:r>
      <w:bookmarkEnd w:id="29"/>
    </w:p>
    <w:p w14:paraId="3AAD07B6" w14:textId="77777777"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by University instructors</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4D7738" w14:textId="77777777" w:rsidR="00842B9C" w:rsidRDefault="00842B9C" w:rsidP="00842B9C">
      <w:pPr>
        <w:pStyle w:val="BodyText"/>
        <w:spacing w:before="3"/>
        <w:rPr>
          <w:sz w:val="33"/>
        </w:rPr>
      </w:pPr>
    </w:p>
    <w:p w14:paraId="37E388D8" w14:textId="17AC3F0B" w:rsidR="00842B9C" w:rsidRDefault="00842B9C" w:rsidP="00842B9C">
      <w:pPr>
        <w:pStyle w:val="Heading2"/>
      </w:pPr>
      <w:bookmarkStart w:id="30" w:name="_Toc57642801"/>
      <w:r>
        <w:t>Extreme Circumstances</w:t>
      </w:r>
      <w:bookmarkEnd w:id="30"/>
    </w:p>
    <w:p w14:paraId="2F0596B8" w14:textId="77777777" w:rsidR="00842B9C" w:rsidRPr="00842B9C" w:rsidRDefault="00842B9C" w:rsidP="00E16330">
      <w:pPr>
        <w:pStyle w:val="BodyText"/>
        <w:spacing w:before="125" w:line="259" w:lineRule="auto"/>
        <w:ind w:right="214"/>
        <w:rPr>
          <w:rFonts w:ascii="Arial" w:hAnsi="Arial" w:cs="Arial"/>
        </w:rPr>
      </w:pPr>
      <w:r w:rsidRPr="00842B9C">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DD7564B" w14:textId="77777777" w:rsidR="00E46C44" w:rsidRDefault="00E46C44" w:rsidP="00642D4D">
      <w:pPr>
        <w:spacing w:line="240" w:lineRule="auto"/>
      </w:pPr>
    </w:p>
    <w:sectPr w:rsidR="00E46C44"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B36CD" w14:textId="77777777" w:rsidR="00D2108D" w:rsidRDefault="00D2108D" w:rsidP="002148F6">
      <w:pPr>
        <w:spacing w:after="0" w:line="240" w:lineRule="auto"/>
      </w:pPr>
      <w:r>
        <w:separator/>
      </w:r>
    </w:p>
  </w:endnote>
  <w:endnote w:type="continuationSeparator" w:id="0">
    <w:p w14:paraId="4D33DD50" w14:textId="77777777" w:rsidR="00D2108D" w:rsidRDefault="00D2108D" w:rsidP="002148F6">
      <w:pPr>
        <w:spacing w:after="0" w:line="240" w:lineRule="auto"/>
      </w:pPr>
      <w:r>
        <w:continuationSeparator/>
      </w:r>
    </w:p>
  </w:endnote>
  <w:endnote w:type="continuationNotice" w:id="1">
    <w:p w14:paraId="6CBE1F64" w14:textId="77777777" w:rsidR="00D2108D" w:rsidRDefault="00D21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5DF65007" w14:textId="77777777" w:rsidR="00842B9C" w:rsidRDefault="00842B9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D691673" w14:textId="77777777" w:rsidR="00842B9C" w:rsidRDefault="0084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43731" w14:textId="77777777" w:rsidR="00D2108D" w:rsidRDefault="00D2108D" w:rsidP="002148F6">
      <w:pPr>
        <w:spacing w:after="0" w:line="240" w:lineRule="auto"/>
      </w:pPr>
      <w:r>
        <w:separator/>
      </w:r>
    </w:p>
  </w:footnote>
  <w:footnote w:type="continuationSeparator" w:id="0">
    <w:p w14:paraId="6073EC0E" w14:textId="77777777" w:rsidR="00D2108D" w:rsidRDefault="00D2108D" w:rsidP="002148F6">
      <w:pPr>
        <w:spacing w:after="0" w:line="240" w:lineRule="auto"/>
      </w:pPr>
      <w:r>
        <w:continuationSeparator/>
      </w:r>
    </w:p>
  </w:footnote>
  <w:footnote w:type="continuationNotice" w:id="1">
    <w:p w14:paraId="0EEC87B1" w14:textId="77777777" w:rsidR="00D2108D" w:rsidRDefault="00D21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A59B3" w14:textId="39FAF3A2" w:rsidR="00842B9C" w:rsidRPr="003D75ED" w:rsidRDefault="00842B9C"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w:t>
    </w:r>
    <w:r>
      <w:rPr>
        <w:sz w:val="20"/>
        <w:szCs w:val="20"/>
      </w:rPr>
      <w:t xml:space="preserve"> of Religious Studies, SCAR </w:t>
    </w:r>
    <w:r w:rsidR="009519BA" w:rsidRPr="009519BA">
      <w:rPr>
        <w:sz w:val="20"/>
        <w:szCs w:val="20"/>
      </w:rPr>
      <w:t>1B03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919FB"/>
    <w:multiLevelType w:val="hybridMultilevel"/>
    <w:tmpl w:val="DCBA46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236D7"/>
    <w:multiLevelType w:val="hybridMultilevel"/>
    <w:tmpl w:val="2FEE3E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96815"/>
    <w:multiLevelType w:val="hybridMultilevel"/>
    <w:tmpl w:val="6F5A4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397379"/>
    <w:multiLevelType w:val="hybridMultilevel"/>
    <w:tmpl w:val="99C47F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C1822"/>
    <w:multiLevelType w:val="hybridMultilevel"/>
    <w:tmpl w:val="EF7C24C2"/>
    <w:lvl w:ilvl="0" w:tplc="6946295A">
      <w:numFmt w:val="bullet"/>
      <w:lvlText w:val="•"/>
      <w:lvlJc w:val="left"/>
      <w:pPr>
        <w:ind w:left="847" w:hanging="360"/>
      </w:pPr>
      <w:rPr>
        <w:rFonts w:ascii="Arial" w:eastAsia="Arial" w:hAnsi="Arial" w:cs="Arial" w:hint="default"/>
        <w:w w:val="131"/>
        <w:sz w:val="24"/>
        <w:szCs w:val="24"/>
      </w:rPr>
    </w:lvl>
    <w:lvl w:ilvl="1" w:tplc="C22A63F0">
      <w:numFmt w:val="bullet"/>
      <w:lvlText w:val="•"/>
      <w:lvlJc w:val="left"/>
      <w:pPr>
        <w:ind w:left="1793" w:hanging="360"/>
      </w:pPr>
      <w:rPr>
        <w:rFonts w:hint="default"/>
      </w:rPr>
    </w:lvl>
    <w:lvl w:ilvl="2" w:tplc="45DEB6A4">
      <w:numFmt w:val="bullet"/>
      <w:lvlText w:val="•"/>
      <w:lvlJc w:val="left"/>
      <w:pPr>
        <w:ind w:left="2746" w:hanging="360"/>
      </w:pPr>
      <w:rPr>
        <w:rFonts w:hint="default"/>
      </w:rPr>
    </w:lvl>
    <w:lvl w:ilvl="3" w:tplc="4CF27590">
      <w:numFmt w:val="bullet"/>
      <w:lvlText w:val="•"/>
      <w:lvlJc w:val="left"/>
      <w:pPr>
        <w:ind w:left="3699" w:hanging="360"/>
      </w:pPr>
      <w:rPr>
        <w:rFonts w:hint="default"/>
      </w:rPr>
    </w:lvl>
    <w:lvl w:ilvl="4" w:tplc="8D8EE2F6">
      <w:numFmt w:val="bullet"/>
      <w:lvlText w:val="•"/>
      <w:lvlJc w:val="left"/>
      <w:pPr>
        <w:ind w:left="4652" w:hanging="360"/>
      </w:pPr>
      <w:rPr>
        <w:rFonts w:hint="default"/>
      </w:rPr>
    </w:lvl>
    <w:lvl w:ilvl="5" w:tplc="BAA85C68">
      <w:numFmt w:val="bullet"/>
      <w:lvlText w:val="•"/>
      <w:lvlJc w:val="left"/>
      <w:pPr>
        <w:ind w:left="5605" w:hanging="360"/>
      </w:pPr>
      <w:rPr>
        <w:rFonts w:hint="default"/>
      </w:rPr>
    </w:lvl>
    <w:lvl w:ilvl="6" w:tplc="9FA4E0CE">
      <w:numFmt w:val="bullet"/>
      <w:lvlText w:val="•"/>
      <w:lvlJc w:val="left"/>
      <w:pPr>
        <w:ind w:left="6558" w:hanging="360"/>
      </w:pPr>
      <w:rPr>
        <w:rFonts w:hint="default"/>
      </w:rPr>
    </w:lvl>
    <w:lvl w:ilvl="7" w:tplc="CD46A7E4">
      <w:numFmt w:val="bullet"/>
      <w:lvlText w:val="•"/>
      <w:lvlJc w:val="left"/>
      <w:pPr>
        <w:ind w:left="7511" w:hanging="360"/>
      </w:pPr>
      <w:rPr>
        <w:rFonts w:hint="default"/>
      </w:rPr>
    </w:lvl>
    <w:lvl w:ilvl="8" w:tplc="62F26F40">
      <w:numFmt w:val="bullet"/>
      <w:lvlText w:val="•"/>
      <w:lvlJc w:val="left"/>
      <w:pPr>
        <w:ind w:left="8464" w:hanging="360"/>
      </w:pPr>
      <w:rPr>
        <w:rFonts w:hint="default"/>
      </w:rPr>
    </w:lvl>
  </w:abstractNum>
  <w:abstractNum w:abstractNumId="9" w15:restartNumberingAfterBreak="0">
    <w:nsid w:val="590A10AE"/>
    <w:multiLevelType w:val="hybridMultilevel"/>
    <w:tmpl w:val="CD6EB4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10"/>
  </w:num>
  <w:num w:numId="6">
    <w:abstractNumId w:val="8"/>
  </w:num>
  <w:num w:numId="7">
    <w:abstractNumId w:val="5"/>
  </w:num>
  <w:num w:numId="8">
    <w:abstractNumId w:val="6"/>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zMTe0sDQwNTCysDBQ0lEKTi0uzszPAykwqgUA6939nywAAAA="/>
  </w:docVars>
  <w:rsids>
    <w:rsidRoot w:val="00A03C8F"/>
    <w:rsid w:val="000051B2"/>
    <w:rsid w:val="00011EE0"/>
    <w:rsid w:val="0001540F"/>
    <w:rsid w:val="00016EC9"/>
    <w:rsid w:val="000213DC"/>
    <w:rsid w:val="00030347"/>
    <w:rsid w:val="00041D1E"/>
    <w:rsid w:val="0005352A"/>
    <w:rsid w:val="000562D5"/>
    <w:rsid w:val="000568BA"/>
    <w:rsid w:val="00057364"/>
    <w:rsid w:val="000811F9"/>
    <w:rsid w:val="000950EB"/>
    <w:rsid w:val="000C0837"/>
    <w:rsid w:val="000D794B"/>
    <w:rsid w:val="000F054C"/>
    <w:rsid w:val="000F69F6"/>
    <w:rsid w:val="00101B6E"/>
    <w:rsid w:val="001160DC"/>
    <w:rsid w:val="00122B69"/>
    <w:rsid w:val="00123346"/>
    <w:rsid w:val="00131C84"/>
    <w:rsid w:val="00132447"/>
    <w:rsid w:val="00141F9F"/>
    <w:rsid w:val="0014570E"/>
    <w:rsid w:val="00160BA7"/>
    <w:rsid w:val="00161EBA"/>
    <w:rsid w:val="00172C5E"/>
    <w:rsid w:val="00196302"/>
    <w:rsid w:val="00196A3F"/>
    <w:rsid w:val="001A136F"/>
    <w:rsid w:val="001B46F7"/>
    <w:rsid w:val="001D1FB0"/>
    <w:rsid w:val="001D33DA"/>
    <w:rsid w:val="001D7B03"/>
    <w:rsid w:val="001E1F6C"/>
    <w:rsid w:val="001E336E"/>
    <w:rsid w:val="001E4CDB"/>
    <w:rsid w:val="001E657C"/>
    <w:rsid w:val="00201610"/>
    <w:rsid w:val="00202E10"/>
    <w:rsid w:val="002114BD"/>
    <w:rsid w:val="00212178"/>
    <w:rsid w:val="002148F6"/>
    <w:rsid w:val="002232FC"/>
    <w:rsid w:val="00227A46"/>
    <w:rsid w:val="00250957"/>
    <w:rsid w:val="00253A16"/>
    <w:rsid w:val="0027248C"/>
    <w:rsid w:val="00274C9A"/>
    <w:rsid w:val="00275580"/>
    <w:rsid w:val="002774B6"/>
    <w:rsid w:val="00282365"/>
    <w:rsid w:val="002A54B1"/>
    <w:rsid w:val="002B1B46"/>
    <w:rsid w:val="002B299A"/>
    <w:rsid w:val="002B505E"/>
    <w:rsid w:val="002B5F7F"/>
    <w:rsid w:val="002E2741"/>
    <w:rsid w:val="0030272B"/>
    <w:rsid w:val="00305C27"/>
    <w:rsid w:val="0030631B"/>
    <w:rsid w:val="003153C3"/>
    <w:rsid w:val="003169A4"/>
    <w:rsid w:val="003248FD"/>
    <w:rsid w:val="00347328"/>
    <w:rsid w:val="00360155"/>
    <w:rsid w:val="00363C31"/>
    <w:rsid w:val="00363D45"/>
    <w:rsid w:val="0036595F"/>
    <w:rsid w:val="003777B7"/>
    <w:rsid w:val="003A6F9C"/>
    <w:rsid w:val="003C0E19"/>
    <w:rsid w:val="003C13F0"/>
    <w:rsid w:val="003C5944"/>
    <w:rsid w:val="003D75ED"/>
    <w:rsid w:val="003E2B77"/>
    <w:rsid w:val="003E56A8"/>
    <w:rsid w:val="003F3C2A"/>
    <w:rsid w:val="003F5786"/>
    <w:rsid w:val="003F5F8E"/>
    <w:rsid w:val="00402AD9"/>
    <w:rsid w:val="00407F74"/>
    <w:rsid w:val="004114D3"/>
    <w:rsid w:val="004164BE"/>
    <w:rsid w:val="00417951"/>
    <w:rsid w:val="00423DDF"/>
    <w:rsid w:val="00424329"/>
    <w:rsid w:val="00431A55"/>
    <w:rsid w:val="004323C8"/>
    <w:rsid w:val="00443D27"/>
    <w:rsid w:val="00463678"/>
    <w:rsid w:val="004648FC"/>
    <w:rsid w:val="00467794"/>
    <w:rsid w:val="00472CD8"/>
    <w:rsid w:val="00476AEF"/>
    <w:rsid w:val="00484394"/>
    <w:rsid w:val="00487032"/>
    <w:rsid w:val="00487BF9"/>
    <w:rsid w:val="00492FD3"/>
    <w:rsid w:val="004B2172"/>
    <w:rsid w:val="004B3BF1"/>
    <w:rsid w:val="004B6FA7"/>
    <w:rsid w:val="004C1782"/>
    <w:rsid w:val="004D269F"/>
    <w:rsid w:val="004E008F"/>
    <w:rsid w:val="004E5645"/>
    <w:rsid w:val="004F0A1E"/>
    <w:rsid w:val="004F1612"/>
    <w:rsid w:val="004F6074"/>
    <w:rsid w:val="005362F3"/>
    <w:rsid w:val="005519E6"/>
    <w:rsid w:val="00566FA6"/>
    <w:rsid w:val="00576517"/>
    <w:rsid w:val="00585844"/>
    <w:rsid w:val="00592882"/>
    <w:rsid w:val="005A005D"/>
    <w:rsid w:val="005B757A"/>
    <w:rsid w:val="005C2F5C"/>
    <w:rsid w:val="005D16B6"/>
    <w:rsid w:val="005D604F"/>
    <w:rsid w:val="005E5A37"/>
    <w:rsid w:val="00600338"/>
    <w:rsid w:val="0062255F"/>
    <w:rsid w:val="00627166"/>
    <w:rsid w:val="006311C4"/>
    <w:rsid w:val="006328C1"/>
    <w:rsid w:val="00642D4D"/>
    <w:rsid w:val="006460BF"/>
    <w:rsid w:val="00663664"/>
    <w:rsid w:val="0066442B"/>
    <w:rsid w:val="00680CFE"/>
    <w:rsid w:val="00687F44"/>
    <w:rsid w:val="006A6DF4"/>
    <w:rsid w:val="006B6342"/>
    <w:rsid w:val="006C7EEF"/>
    <w:rsid w:val="006E0CFA"/>
    <w:rsid w:val="006F0451"/>
    <w:rsid w:val="00706E4C"/>
    <w:rsid w:val="00720F69"/>
    <w:rsid w:val="00721161"/>
    <w:rsid w:val="00731C50"/>
    <w:rsid w:val="007634C0"/>
    <w:rsid w:val="0077186E"/>
    <w:rsid w:val="00775ED6"/>
    <w:rsid w:val="0077744E"/>
    <w:rsid w:val="00784228"/>
    <w:rsid w:val="00790E2C"/>
    <w:rsid w:val="00791E14"/>
    <w:rsid w:val="0079236E"/>
    <w:rsid w:val="007962C5"/>
    <w:rsid w:val="007A26F5"/>
    <w:rsid w:val="007A7CCB"/>
    <w:rsid w:val="007B33BC"/>
    <w:rsid w:val="007B3703"/>
    <w:rsid w:val="007C0CD4"/>
    <w:rsid w:val="007D7F23"/>
    <w:rsid w:val="007E7AF4"/>
    <w:rsid w:val="007E7EB5"/>
    <w:rsid w:val="007F2086"/>
    <w:rsid w:val="00801191"/>
    <w:rsid w:val="008075E1"/>
    <w:rsid w:val="008076D2"/>
    <w:rsid w:val="00810B60"/>
    <w:rsid w:val="00811E43"/>
    <w:rsid w:val="00820ADE"/>
    <w:rsid w:val="00822BF1"/>
    <w:rsid w:val="00827624"/>
    <w:rsid w:val="00842B9C"/>
    <w:rsid w:val="00844F3E"/>
    <w:rsid w:val="00857D59"/>
    <w:rsid w:val="0086250F"/>
    <w:rsid w:val="0088412E"/>
    <w:rsid w:val="008879F0"/>
    <w:rsid w:val="008923CA"/>
    <w:rsid w:val="008A593E"/>
    <w:rsid w:val="008B0F2A"/>
    <w:rsid w:val="008B177C"/>
    <w:rsid w:val="008B40F1"/>
    <w:rsid w:val="008C6F74"/>
    <w:rsid w:val="008E2CC8"/>
    <w:rsid w:val="008E6F29"/>
    <w:rsid w:val="00901AEA"/>
    <w:rsid w:val="009317F0"/>
    <w:rsid w:val="00933ED0"/>
    <w:rsid w:val="00936C71"/>
    <w:rsid w:val="00940FDD"/>
    <w:rsid w:val="00943161"/>
    <w:rsid w:val="00944D5C"/>
    <w:rsid w:val="009519BA"/>
    <w:rsid w:val="00952946"/>
    <w:rsid w:val="00962ADE"/>
    <w:rsid w:val="0096307B"/>
    <w:rsid w:val="00972EA6"/>
    <w:rsid w:val="009840E7"/>
    <w:rsid w:val="009A0AEA"/>
    <w:rsid w:val="009B7F53"/>
    <w:rsid w:val="009C51A5"/>
    <w:rsid w:val="009C5CA7"/>
    <w:rsid w:val="009D7A05"/>
    <w:rsid w:val="009F1353"/>
    <w:rsid w:val="009F37C7"/>
    <w:rsid w:val="009F7FC2"/>
    <w:rsid w:val="00A0041D"/>
    <w:rsid w:val="00A005B4"/>
    <w:rsid w:val="00A03C8F"/>
    <w:rsid w:val="00A045E4"/>
    <w:rsid w:val="00A05C89"/>
    <w:rsid w:val="00A10708"/>
    <w:rsid w:val="00A17A17"/>
    <w:rsid w:val="00A263A4"/>
    <w:rsid w:val="00A34211"/>
    <w:rsid w:val="00A45BB2"/>
    <w:rsid w:val="00A74494"/>
    <w:rsid w:val="00A82D60"/>
    <w:rsid w:val="00A860EF"/>
    <w:rsid w:val="00A9006D"/>
    <w:rsid w:val="00AA31E1"/>
    <w:rsid w:val="00AB7F1A"/>
    <w:rsid w:val="00AC1E15"/>
    <w:rsid w:val="00AE211C"/>
    <w:rsid w:val="00AF2585"/>
    <w:rsid w:val="00AF54D8"/>
    <w:rsid w:val="00B0645E"/>
    <w:rsid w:val="00B06F9C"/>
    <w:rsid w:val="00B13C5D"/>
    <w:rsid w:val="00B23AFC"/>
    <w:rsid w:val="00B32F05"/>
    <w:rsid w:val="00B461C8"/>
    <w:rsid w:val="00B5115D"/>
    <w:rsid w:val="00B56903"/>
    <w:rsid w:val="00B607E1"/>
    <w:rsid w:val="00B63835"/>
    <w:rsid w:val="00B64B07"/>
    <w:rsid w:val="00B704DA"/>
    <w:rsid w:val="00B74D6C"/>
    <w:rsid w:val="00B97DE6"/>
    <w:rsid w:val="00BB26FD"/>
    <w:rsid w:val="00BC6D5E"/>
    <w:rsid w:val="00BE1959"/>
    <w:rsid w:val="00BF3D2E"/>
    <w:rsid w:val="00C05ED5"/>
    <w:rsid w:val="00C12802"/>
    <w:rsid w:val="00C167FE"/>
    <w:rsid w:val="00C25D9C"/>
    <w:rsid w:val="00C427FB"/>
    <w:rsid w:val="00C52F03"/>
    <w:rsid w:val="00C7154E"/>
    <w:rsid w:val="00C73F0E"/>
    <w:rsid w:val="00C82599"/>
    <w:rsid w:val="00C90285"/>
    <w:rsid w:val="00C91691"/>
    <w:rsid w:val="00C92B5E"/>
    <w:rsid w:val="00CA25AF"/>
    <w:rsid w:val="00CA5E5E"/>
    <w:rsid w:val="00CF6491"/>
    <w:rsid w:val="00D10262"/>
    <w:rsid w:val="00D13436"/>
    <w:rsid w:val="00D2108D"/>
    <w:rsid w:val="00D2184E"/>
    <w:rsid w:val="00D35C61"/>
    <w:rsid w:val="00D41C60"/>
    <w:rsid w:val="00D44330"/>
    <w:rsid w:val="00D44602"/>
    <w:rsid w:val="00D76149"/>
    <w:rsid w:val="00D81F54"/>
    <w:rsid w:val="00D958CF"/>
    <w:rsid w:val="00DA0341"/>
    <w:rsid w:val="00DC6AC9"/>
    <w:rsid w:val="00DD5564"/>
    <w:rsid w:val="00DD55CC"/>
    <w:rsid w:val="00DE0B45"/>
    <w:rsid w:val="00DF3DAF"/>
    <w:rsid w:val="00DF6749"/>
    <w:rsid w:val="00E16330"/>
    <w:rsid w:val="00E26C1D"/>
    <w:rsid w:val="00E3441F"/>
    <w:rsid w:val="00E355B1"/>
    <w:rsid w:val="00E35F38"/>
    <w:rsid w:val="00E426D9"/>
    <w:rsid w:val="00E46C44"/>
    <w:rsid w:val="00E50A1F"/>
    <w:rsid w:val="00E510C1"/>
    <w:rsid w:val="00E53321"/>
    <w:rsid w:val="00E71E25"/>
    <w:rsid w:val="00EB0C97"/>
    <w:rsid w:val="00EB0FCE"/>
    <w:rsid w:val="00EB2760"/>
    <w:rsid w:val="00EB4467"/>
    <w:rsid w:val="00EB5417"/>
    <w:rsid w:val="00EB56D2"/>
    <w:rsid w:val="00EB6868"/>
    <w:rsid w:val="00EC0685"/>
    <w:rsid w:val="00ED147B"/>
    <w:rsid w:val="00ED36F6"/>
    <w:rsid w:val="00ED433D"/>
    <w:rsid w:val="00EE1D86"/>
    <w:rsid w:val="00EF6497"/>
    <w:rsid w:val="00F00DE0"/>
    <w:rsid w:val="00F12CF1"/>
    <w:rsid w:val="00F34880"/>
    <w:rsid w:val="00F37FDC"/>
    <w:rsid w:val="00F76827"/>
    <w:rsid w:val="00F8051E"/>
    <w:rsid w:val="00FB1A6A"/>
    <w:rsid w:val="00FB5071"/>
    <w:rsid w:val="00FB5552"/>
    <w:rsid w:val="00FC39CE"/>
    <w:rsid w:val="00FE008F"/>
    <w:rsid w:val="00FE7B9C"/>
    <w:rsid w:val="00FF4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69"/>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7C0CD4"/>
    <w:rPr>
      <w:color w:val="605E5C"/>
      <w:shd w:val="clear" w:color="auto" w:fill="E1DFDD"/>
    </w:rPr>
  </w:style>
  <w:style w:type="paragraph" w:customStyle="1" w:styleId="TableParagraph">
    <w:name w:val="Table Paragraph"/>
    <w:basedOn w:val="Normal"/>
    <w:uiPriority w:val="1"/>
    <w:qFormat/>
    <w:rsid w:val="00407F74"/>
    <w:pPr>
      <w:widowControl w:val="0"/>
      <w:autoSpaceDE w:val="0"/>
      <w:autoSpaceDN w:val="0"/>
      <w:spacing w:before="122" w:after="0" w:line="240" w:lineRule="auto"/>
      <w:ind w:left="127"/>
    </w:pPr>
    <w:rPr>
      <w:rFonts w:ascii="Arial Narrow" w:eastAsia="Arial Narrow" w:hAnsi="Arial Narrow" w:cs="Arial Narrow"/>
      <w:sz w:val="22"/>
    </w:rPr>
  </w:style>
  <w:style w:type="paragraph" w:styleId="NormalWeb">
    <w:name w:val="Normal (Web)"/>
    <w:basedOn w:val="Normal"/>
    <w:uiPriority w:val="99"/>
    <w:semiHidden/>
    <w:unhideWhenUsed/>
    <w:rsid w:val="00801191"/>
    <w:pPr>
      <w:spacing w:before="100" w:beforeAutospacing="1" w:after="100" w:afterAutospacing="1" w:line="240" w:lineRule="auto"/>
    </w:pPr>
    <w:rPr>
      <w:rFonts w:ascii="Times New Roman" w:eastAsia="Times New Roman" w:hAnsi="Times New Roman" w:cs="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9210">
      <w:bodyDiv w:val="1"/>
      <w:marLeft w:val="0"/>
      <w:marRight w:val="0"/>
      <w:marTop w:val="0"/>
      <w:marBottom w:val="0"/>
      <w:divBdr>
        <w:top w:val="none" w:sz="0" w:space="0" w:color="auto"/>
        <w:left w:val="none" w:sz="0" w:space="0" w:color="auto"/>
        <w:bottom w:val="none" w:sz="0" w:space="0" w:color="auto"/>
        <w:right w:val="none" w:sz="0" w:space="0" w:color="auto"/>
      </w:divBdr>
    </w:div>
    <w:div w:id="181433319">
      <w:bodyDiv w:val="1"/>
      <w:marLeft w:val="0"/>
      <w:marRight w:val="0"/>
      <w:marTop w:val="0"/>
      <w:marBottom w:val="0"/>
      <w:divBdr>
        <w:top w:val="none" w:sz="0" w:space="0" w:color="auto"/>
        <w:left w:val="none" w:sz="0" w:space="0" w:color="auto"/>
        <w:bottom w:val="none" w:sz="0" w:space="0" w:color="auto"/>
        <w:right w:val="none" w:sz="0" w:space="0" w:color="auto"/>
      </w:divBdr>
    </w:div>
    <w:div w:id="364907669">
      <w:bodyDiv w:val="1"/>
      <w:marLeft w:val="0"/>
      <w:marRight w:val="0"/>
      <w:marTop w:val="0"/>
      <w:marBottom w:val="0"/>
      <w:divBdr>
        <w:top w:val="none" w:sz="0" w:space="0" w:color="auto"/>
        <w:left w:val="none" w:sz="0" w:space="0" w:color="auto"/>
        <w:bottom w:val="none" w:sz="0" w:space="0" w:color="auto"/>
        <w:right w:val="none" w:sz="0" w:space="0" w:color="auto"/>
      </w:divBdr>
    </w:div>
    <w:div w:id="417754391">
      <w:bodyDiv w:val="1"/>
      <w:marLeft w:val="0"/>
      <w:marRight w:val="0"/>
      <w:marTop w:val="0"/>
      <w:marBottom w:val="0"/>
      <w:divBdr>
        <w:top w:val="none" w:sz="0" w:space="0" w:color="auto"/>
        <w:left w:val="none" w:sz="0" w:space="0" w:color="auto"/>
        <w:bottom w:val="none" w:sz="0" w:space="0" w:color="auto"/>
        <w:right w:val="none" w:sz="0" w:space="0" w:color="auto"/>
      </w:divBdr>
    </w:div>
    <w:div w:id="579370320">
      <w:bodyDiv w:val="1"/>
      <w:marLeft w:val="0"/>
      <w:marRight w:val="0"/>
      <w:marTop w:val="0"/>
      <w:marBottom w:val="0"/>
      <w:divBdr>
        <w:top w:val="none" w:sz="0" w:space="0" w:color="auto"/>
        <w:left w:val="none" w:sz="0" w:space="0" w:color="auto"/>
        <w:bottom w:val="none" w:sz="0" w:space="0" w:color="auto"/>
        <w:right w:val="none" w:sz="0" w:space="0" w:color="auto"/>
      </w:divBdr>
    </w:div>
    <w:div w:id="885993734">
      <w:bodyDiv w:val="1"/>
      <w:marLeft w:val="0"/>
      <w:marRight w:val="0"/>
      <w:marTop w:val="0"/>
      <w:marBottom w:val="0"/>
      <w:divBdr>
        <w:top w:val="none" w:sz="0" w:space="0" w:color="auto"/>
        <w:left w:val="none" w:sz="0" w:space="0" w:color="auto"/>
        <w:bottom w:val="none" w:sz="0" w:space="0" w:color="auto"/>
        <w:right w:val="none" w:sz="0" w:space="0" w:color="auto"/>
      </w:divBdr>
    </w:div>
    <w:div w:id="972322244">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mailto:Doagooh@mcmaster.ca"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A029-C152-43C5-A807-9138597C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13579</CharactersWithSpaces>
  <SharedDoc>false</SharedDoc>
  <HLinks>
    <vt:vector size="60" baseType="variant">
      <vt:variant>
        <vt:i4>3080313</vt:i4>
      </vt:variant>
      <vt:variant>
        <vt:i4>27</vt:i4>
      </vt:variant>
      <vt:variant>
        <vt:i4>0</vt:i4>
      </vt:variant>
      <vt:variant>
        <vt:i4>5</vt:i4>
      </vt:variant>
      <vt:variant>
        <vt:lpwstr>about:blank</vt:lpwstr>
      </vt:variant>
      <vt:variant>
        <vt:lpwstr/>
      </vt: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3735562</vt:i4>
      </vt:variant>
      <vt:variant>
        <vt:i4>0</vt:i4>
      </vt:variant>
      <vt:variant>
        <vt:i4>0</vt:i4>
      </vt:variant>
      <vt:variant>
        <vt:i4>5</vt:i4>
      </vt:variant>
      <vt:variant>
        <vt:lpwstr>mailto:Doagooh@mcmaster.ca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Hendrickse, Leahann</cp:lastModifiedBy>
  <cp:revision>2</cp:revision>
  <dcterms:created xsi:type="dcterms:W3CDTF">2022-04-06T19:38:00Z</dcterms:created>
  <dcterms:modified xsi:type="dcterms:W3CDTF">2022-04-06T19:38:00Z</dcterms:modified>
</cp:coreProperties>
</file>